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6F6639DC" w14:textId="77777777" w:rsidR="00DE584C" w:rsidRPr="002B75A8" w:rsidRDefault="00DE584C" w:rsidP="00DE584C">
      <w:pPr>
        <w:widowControl w:val="0"/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Izbą Rozliczeniową Giełd Towarowych S.A., z siedzibą w Warszawie, ul. Książęca 4, zarejestrowaną w rejestrze przedsiębiorców prowadzonym przez Sąd Rejonowy dla m. st. Warszawy, XII Wydział Gospodarczy Krajowego Rejestru Sądowego pod numerem 0000321809, kapitał zakładowy w wysokości 44</w:t>
      </w:r>
      <w:r>
        <w:rPr>
          <w:rFonts w:ascii="Verdana" w:hAnsi="Verdana"/>
          <w:snapToGrid w:val="0"/>
        </w:rPr>
        <w:t> </w:t>
      </w:r>
      <w:r w:rsidRPr="002B75A8">
        <w:rPr>
          <w:rFonts w:ascii="Verdana" w:hAnsi="Verdana"/>
          <w:snapToGrid w:val="0"/>
        </w:rPr>
        <w:t>805</w:t>
      </w:r>
      <w:r>
        <w:rPr>
          <w:rFonts w:ascii="Verdana" w:hAnsi="Verdana"/>
          <w:snapToGrid w:val="0"/>
        </w:rPr>
        <w:t xml:space="preserve"> </w:t>
      </w:r>
      <w:r w:rsidRPr="002B75A8">
        <w:rPr>
          <w:rFonts w:ascii="Verdana" w:hAnsi="Verdana"/>
          <w:snapToGrid w:val="0"/>
        </w:rPr>
        <w:t>000,00 zł</w:t>
      </w:r>
      <w:r>
        <w:rPr>
          <w:rFonts w:ascii="Verdana" w:hAnsi="Verdana"/>
          <w:snapToGrid w:val="0"/>
        </w:rPr>
        <w:t xml:space="preserve"> (</w:t>
      </w:r>
      <w:r w:rsidRPr="002B75A8">
        <w:rPr>
          <w:rFonts w:ascii="Verdana" w:hAnsi="Verdana"/>
          <w:snapToGrid w:val="0"/>
        </w:rPr>
        <w:t>w całości</w:t>
      </w:r>
      <w:r w:rsidRPr="001C3662">
        <w:rPr>
          <w:rFonts w:ascii="Verdana" w:hAnsi="Verdana"/>
          <w:snapToGrid w:val="0"/>
        </w:rPr>
        <w:t xml:space="preserve"> opłacony</w:t>
      </w:r>
      <w:r>
        <w:rPr>
          <w:rFonts w:ascii="Verdana" w:hAnsi="Verdana"/>
          <w:snapToGrid w:val="0"/>
        </w:rPr>
        <w:t>)</w:t>
      </w:r>
      <w:r w:rsidRPr="002B75A8">
        <w:rPr>
          <w:rFonts w:ascii="Verdana" w:hAnsi="Verdana"/>
          <w:snapToGrid w:val="0"/>
        </w:rPr>
        <w:t>, NIP 5252441634, reprezentowaną przez :</w:t>
      </w:r>
    </w:p>
    <w:p w14:paraId="3FC6A03D" w14:textId="77777777" w:rsidR="00DE584C" w:rsidRPr="002B75A8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41FE0C9E" w14:textId="77777777" w:rsidR="00DE584C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4A36D5AD" w14:textId="77777777" w:rsidR="00DE584C" w:rsidRPr="002B75A8" w:rsidRDefault="00DE584C" w:rsidP="00DE584C">
      <w:pPr>
        <w:widowControl w:val="0"/>
        <w:spacing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zwaną dalej „IRGiT”</w:t>
      </w:r>
    </w:p>
    <w:p w14:paraId="34B0243E" w14:textId="77777777" w:rsidR="00DE584C" w:rsidRPr="002B75A8" w:rsidRDefault="00DE584C" w:rsidP="00DE584C">
      <w:pPr>
        <w:spacing w:line="360" w:lineRule="auto"/>
        <w:rPr>
          <w:rFonts w:ascii="Verdana" w:hAnsi="Verdana"/>
        </w:rPr>
      </w:pPr>
      <w:r w:rsidRPr="002B75A8">
        <w:rPr>
          <w:rFonts w:ascii="Verdana" w:hAnsi="Verdana"/>
        </w:rPr>
        <w:t>a</w:t>
      </w:r>
    </w:p>
    <w:p w14:paraId="646B228E" w14:textId="51B3C76F" w:rsidR="00DE584C" w:rsidRPr="002B75A8" w:rsidRDefault="00970516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………………………..</w:t>
      </w:r>
      <w:r w:rsidR="00DE584C">
        <w:rPr>
          <w:rFonts w:ascii="Verdana" w:hAnsi="Verdana"/>
          <w:snapToGrid w:val="0"/>
        </w:rPr>
        <w:t xml:space="preserve"> </w:t>
      </w:r>
      <w:r w:rsidR="00DE584C" w:rsidRPr="002B75A8">
        <w:rPr>
          <w:rFonts w:ascii="Verdana" w:hAnsi="Verdana"/>
          <w:snapToGrid w:val="0"/>
        </w:rPr>
        <w:t xml:space="preserve">z siedzibą w </w:t>
      </w:r>
      <w:r>
        <w:rPr>
          <w:rFonts w:ascii="Verdana" w:hAnsi="Verdana"/>
          <w:snapToGrid w:val="0"/>
        </w:rPr>
        <w:t>…………………………………</w:t>
      </w:r>
      <w:r w:rsidR="00DE584C" w:rsidRPr="002B75A8">
        <w:rPr>
          <w:rFonts w:ascii="Verdana" w:hAnsi="Verdana"/>
          <w:snapToGrid w:val="0"/>
        </w:rPr>
        <w:t xml:space="preserve">, zarejestrowaną w rejestrze przedsiębiorców </w:t>
      </w:r>
      <w:r w:rsidR="00DE584C">
        <w:rPr>
          <w:rFonts w:ascii="Verdana" w:hAnsi="Verdana"/>
          <w:snapToGrid w:val="0"/>
        </w:rPr>
        <w:t xml:space="preserve">Krajowego Rejestru Sądowego </w:t>
      </w:r>
      <w:r w:rsidR="00DE584C" w:rsidRPr="002B75A8">
        <w:rPr>
          <w:rFonts w:ascii="Verdana" w:hAnsi="Verdana"/>
          <w:snapToGrid w:val="0"/>
        </w:rPr>
        <w:t xml:space="preserve">prowadzonym przez </w:t>
      </w:r>
      <w:r>
        <w:rPr>
          <w:rFonts w:ascii="Verdana" w:hAnsi="Verdana"/>
          <w:snapToGrid w:val="0"/>
        </w:rPr>
        <w:t>……………………………….</w:t>
      </w:r>
      <w:r w:rsidR="00DE584C" w:rsidRPr="002B75A8">
        <w:rPr>
          <w:rFonts w:ascii="Verdana" w:hAnsi="Verdana"/>
          <w:snapToGrid w:val="0"/>
        </w:rPr>
        <w:t xml:space="preserve">, pod numerem KRS </w:t>
      </w:r>
      <w:r>
        <w:rPr>
          <w:rFonts w:ascii="Verdana" w:hAnsi="Verdana"/>
          <w:snapToGrid w:val="0"/>
        </w:rPr>
        <w:t>……………………………..</w:t>
      </w:r>
      <w:r w:rsidR="00DE584C">
        <w:rPr>
          <w:rFonts w:ascii="Verdana" w:hAnsi="Verdana"/>
          <w:snapToGrid w:val="0"/>
        </w:rPr>
        <w:t>,</w:t>
      </w:r>
      <w:r w:rsidR="00DE584C" w:rsidRPr="002B75A8">
        <w:rPr>
          <w:rFonts w:ascii="Verdana" w:hAnsi="Verdana"/>
          <w:snapToGrid w:val="0"/>
        </w:rPr>
        <w:t xml:space="preserve"> numer NIP</w:t>
      </w:r>
      <w:r w:rsidR="00DE584C">
        <w:rPr>
          <w:rFonts w:ascii="Verdana" w:hAnsi="Verdana"/>
          <w:snapToGrid w:val="0"/>
        </w:rPr>
        <w:t xml:space="preserve"> </w:t>
      </w:r>
      <w:r>
        <w:rPr>
          <w:rFonts w:ascii="Verdana" w:hAnsi="Verdana"/>
          <w:snapToGrid w:val="0"/>
        </w:rPr>
        <w:t>…………………………………..</w:t>
      </w:r>
      <w:r w:rsidR="00DE584C" w:rsidRPr="002B75A8">
        <w:rPr>
          <w:rFonts w:ascii="Verdana" w:hAnsi="Verdana"/>
          <w:snapToGrid w:val="0"/>
        </w:rPr>
        <w:t xml:space="preserve">, kapitał zakładowy w wysokości </w:t>
      </w:r>
      <w:r>
        <w:rPr>
          <w:rFonts w:ascii="Verdana" w:hAnsi="Verdana"/>
          <w:snapToGrid w:val="0"/>
        </w:rPr>
        <w:t>……………………………….</w:t>
      </w:r>
      <w:r w:rsidR="00DE584C">
        <w:rPr>
          <w:rFonts w:ascii="Verdana" w:hAnsi="Verdana"/>
          <w:snapToGrid w:val="0"/>
        </w:rPr>
        <w:t xml:space="preserve"> (w całości opłacony)</w:t>
      </w:r>
      <w:r w:rsidR="00DE584C" w:rsidRPr="002B75A8">
        <w:rPr>
          <w:rFonts w:ascii="Verdana" w:hAnsi="Verdana"/>
          <w:snapToGrid w:val="0"/>
        </w:rPr>
        <w:t>, reprezentowaną przez:</w:t>
      </w:r>
    </w:p>
    <w:p w14:paraId="7D199F16" w14:textId="77777777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5AF918B6" w14:textId="77777777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2B75A8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135D290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zwaną dalej „Poręczycielem”</w:t>
      </w:r>
    </w:p>
    <w:p w14:paraId="28DBACFD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oraz </w:t>
      </w:r>
    </w:p>
    <w:p w14:paraId="0E88351D" w14:textId="31792A5D" w:rsidR="00DE584C" w:rsidRDefault="00970516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………………………………..</w:t>
      </w:r>
      <w:r w:rsidR="00DE584C">
        <w:rPr>
          <w:rFonts w:ascii="Verdana" w:hAnsi="Verdana"/>
        </w:rPr>
        <w:t xml:space="preserve"> </w:t>
      </w:r>
      <w:r w:rsidR="00DE584C" w:rsidRPr="001C3662">
        <w:rPr>
          <w:rFonts w:ascii="Verdana" w:hAnsi="Verdana"/>
        </w:rPr>
        <w:t xml:space="preserve">z siedzibą </w:t>
      </w:r>
      <w:r>
        <w:rPr>
          <w:rFonts w:ascii="Verdana" w:hAnsi="Verdana"/>
        </w:rPr>
        <w:t>………………………………………………………..</w:t>
      </w:r>
      <w:r w:rsidR="00DE584C" w:rsidRPr="001C3662">
        <w:rPr>
          <w:rFonts w:ascii="Verdana" w:hAnsi="Verdana"/>
        </w:rPr>
        <w:t xml:space="preserve">, zarejestrowaną w rejestrze przedsiębiorców Krajowego Rejestru Sądowego prowadzonym przez </w:t>
      </w:r>
      <w:r>
        <w:rPr>
          <w:rFonts w:ascii="Verdana" w:hAnsi="Verdana"/>
        </w:rPr>
        <w:t>……………………,</w:t>
      </w:r>
      <w:r w:rsidR="00DE584C" w:rsidRPr="001C3662">
        <w:rPr>
          <w:rFonts w:ascii="Verdana" w:hAnsi="Verdana"/>
        </w:rPr>
        <w:t xml:space="preserve"> pod numerem KRS </w:t>
      </w:r>
      <w:r>
        <w:rPr>
          <w:rFonts w:ascii="Verdana" w:hAnsi="Verdana"/>
        </w:rPr>
        <w:t>…………………….</w:t>
      </w:r>
      <w:r w:rsidR="00DE584C">
        <w:rPr>
          <w:rFonts w:ascii="Verdana" w:hAnsi="Verdana"/>
        </w:rPr>
        <w:t xml:space="preserve">, numer NIP </w:t>
      </w:r>
      <w:r>
        <w:rPr>
          <w:rFonts w:ascii="Verdana" w:hAnsi="Verdana"/>
        </w:rPr>
        <w:t>…………………………</w:t>
      </w:r>
      <w:r w:rsidR="00DE584C">
        <w:rPr>
          <w:rFonts w:ascii="Verdana" w:hAnsi="Verdana"/>
        </w:rPr>
        <w:t xml:space="preserve"> kapitał zakładowy w wysokości </w:t>
      </w:r>
      <w:r>
        <w:rPr>
          <w:rFonts w:ascii="Verdana" w:hAnsi="Verdana"/>
        </w:rPr>
        <w:t>……………………</w:t>
      </w:r>
      <w:r w:rsidR="00DE584C">
        <w:rPr>
          <w:rFonts w:ascii="Verdana" w:hAnsi="Verdana"/>
        </w:rPr>
        <w:t xml:space="preserve"> zł (w całości opłacony), reprezentowaną przez:</w:t>
      </w:r>
    </w:p>
    <w:p w14:paraId="1A6A4CCA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</w:p>
    <w:p w14:paraId="7B109E25" w14:textId="77777777" w:rsidR="00DE584C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…………………………………………………….</w:t>
      </w:r>
    </w:p>
    <w:p w14:paraId="6BC518E4" w14:textId="1A8AEE84" w:rsidR="00DE584C" w:rsidRDefault="00DE584C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zwaną dalej „</w:t>
      </w:r>
      <w:r w:rsidR="00F8157A">
        <w:rPr>
          <w:rFonts w:ascii="Verdana" w:hAnsi="Verdana"/>
        </w:rPr>
        <w:t>Członkiem Izby</w:t>
      </w:r>
      <w:r>
        <w:rPr>
          <w:rFonts w:ascii="Verdana" w:hAnsi="Verdana"/>
        </w:rPr>
        <w:t xml:space="preserve">” </w:t>
      </w:r>
    </w:p>
    <w:p w14:paraId="521C7BE7" w14:textId="77777777" w:rsidR="001929F9" w:rsidRDefault="001929F9" w:rsidP="001929F9">
      <w:pPr>
        <w:spacing w:before="120" w:after="120" w:line="360" w:lineRule="auto"/>
        <w:jc w:val="both"/>
        <w:rPr>
          <w:rFonts w:ascii="Verdana" w:hAnsi="Verdana"/>
        </w:rPr>
      </w:pPr>
    </w:p>
    <w:p w14:paraId="5C3C1B76" w14:textId="72D2DF43" w:rsidR="001929F9" w:rsidRPr="001929F9" w:rsidRDefault="001929F9" w:rsidP="001929F9">
      <w:pPr>
        <w:spacing w:before="120" w:after="120" w:line="360" w:lineRule="auto"/>
        <w:jc w:val="both"/>
        <w:rPr>
          <w:rFonts w:ascii="Verdana" w:hAnsi="Verdana"/>
        </w:rPr>
      </w:pPr>
      <w:r w:rsidRPr="001929F9">
        <w:rPr>
          <w:rFonts w:ascii="Verdana" w:hAnsi="Verdana"/>
        </w:rPr>
        <w:t>IRGiT</w:t>
      </w:r>
      <w:r>
        <w:rPr>
          <w:rFonts w:ascii="Verdana" w:hAnsi="Verdana"/>
        </w:rPr>
        <w:t>, Poręczyciel i Członek Izby</w:t>
      </w:r>
      <w:r w:rsidRPr="001929F9">
        <w:rPr>
          <w:rFonts w:ascii="Verdana" w:hAnsi="Verdana"/>
        </w:rPr>
        <w:t xml:space="preserve"> zwani są też dalej w treści Umowy łącznie Stronami, a oddzielnie Stroną.</w:t>
      </w:r>
    </w:p>
    <w:p w14:paraId="5EECF52C" w14:textId="1ECBF03F" w:rsidR="00A47239" w:rsidRDefault="00A4723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0CC71BD" w14:textId="77777777" w:rsidR="001929F9" w:rsidRDefault="001929F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7955BE0" w14:textId="5510421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57F26EF9" w14:textId="2E965A36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jest </w:t>
      </w:r>
      <w:r w:rsidR="00F8157A">
        <w:rPr>
          <w:rFonts w:ascii="Verdana" w:hAnsi="Verdana"/>
        </w:rPr>
        <w:t>Członek Izby</w:t>
      </w:r>
      <w:r w:rsidRPr="005C3033">
        <w:rPr>
          <w:rFonts w:ascii="Verdana" w:hAnsi="Verdana"/>
        </w:rPr>
        <w:t>;</w:t>
      </w:r>
    </w:p>
    <w:p w14:paraId="0C381176" w14:textId="4504BFB1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</w:r>
      <w:r w:rsidR="00156129">
        <w:rPr>
          <w:rFonts w:ascii="Verdana" w:hAnsi="Verdana"/>
        </w:rPr>
        <w:t xml:space="preserve">Członek Izby </w:t>
      </w:r>
      <w:r w:rsidRPr="005C3033">
        <w:rPr>
          <w:rFonts w:ascii="Verdana" w:hAnsi="Verdana"/>
        </w:rPr>
        <w:t>zawiera 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6F639345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</w:t>
      </w:r>
      <w:r w:rsidR="00182778">
        <w:rPr>
          <w:rFonts w:ascii="Verdana" w:hAnsi="Verdana"/>
        </w:rPr>
        <w:t>ii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Izby, zobowiązani są do ustanowienia </w:t>
      </w:r>
      <w:r w:rsidR="003E1F69">
        <w:rPr>
          <w:rFonts w:ascii="Verdana" w:hAnsi="Verdana"/>
        </w:rPr>
        <w:t xml:space="preserve">i wniesienia do Izby </w:t>
      </w:r>
      <w:r w:rsidRPr="005C3033">
        <w:rPr>
          <w:rFonts w:ascii="Verdana" w:hAnsi="Verdana"/>
        </w:rPr>
        <w:t xml:space="preserve">zabezpieczenia dla realizowanych przez te podmioty transakcji i uczestniczenia w systemie gwarantowania rozliczeń („System”); </w:t>
      </w:r>
    </w:p>
    <w:p w14:paraId="24980541" w14:textId="7A427F94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</w:t>
      </w:r>
      <w:r w:rsidR="00182778">
        <w:rPr>
          <w:rFonts w:ascii="Verdana" w:hAnsi="Verdana"/>
        </w:rPr>
        <w:t>i</w:t>
      </w:r>
      <w:r w:rsidRPr="005C3033">
        <w:rPr>
          <w:rFonts w:ascii="Verdana" w:hAnsi="Verdana"/>
        </w:rPr>
        <w:t>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0C8F55B9" w14:textId="225AFE70" w:rsidR="00182778" w:rsidRPr="00182778" w:rsidRDefault="005C3033" w:rsidP="00182778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="00182778">
        <w:rPr>
          <w:rFonts w:ascii="Verdana" w:hAnsi="Verdana"/>
        </w:rPr>
        <w:t xml:space="preserve"> </w:t>
      </w:r>
      <w:r w:rsidR="00A3690F">
        <w:rPr>
          <w:rFonts w:ascii="Verdana" w:hAnsi="Verdana"/>
        </w:rPr>
        <w:t>Z</w:t>
      </w:r>
      <w:r w:rsidR="00182778">
        <w:rPr>
          <w:rFonts w:ascii="Verdana" w:hAnsi="Verdana"/>
        </w:rPr>
        <w:t>godnie z ustaw</w:t>
      </w:r>
      <w:r w:rsidR="008163B3">
        <w:rPr>
          <w:rFonts w:ascii="Verdana" w:hAnsi="Verdana"/>
        </w:rPr>
        <w:t>ą</w:t>
      </w:r>
      <w:r w:rsidR="00182778">
        <w:rPr>
          <w:rFonts w:ascii="Verdana" w:hAnsi="Verdana"/>
        </w:rPr>
        <w:t xml:space="preserve"> z dnia </w:t>
      </w:r>
      <w:r w:rsidR="00F677D3" w:rsidRPr="00F677D3">
        <w:rPr>
          <w:rFonts w:ascii="Verdana" w:hAnsi="Verdana"/>
        </w:rPr>
        <w:t xml:space="preserve">2 marca 2020 r. o szczególnych rozwiązaniach związanych z zapobieganiem, przeciwdziałaniem i zwalczaniem COVID-19, innych chorób zakaźnych oraz wywołanych nimi sytuacji kryzysowych, w okresie do dnia </w:t>
      </w:r>
      <w:r w:rsidR="006252E8">
        <w:rPr>
          <w:rFonts w:ascii="Verdana" w:hAnsi="Verdana"/>
        </w:rPr>
        <w:t>3</w:t>
      </w:r>
      <w:r w:rsidR="00F012C0">
        <w:rPr>
          <w:rFonts w:ascii="Verdana" w:hAnsi="Verdana"/>
        </w:rPr>
        <w:t xml:space="preserve">1 </w:t>
      </w:r>
      <w:r w:rsidR="00BB17EC">
        <w:rPr>
          <w:rFonts w:ascii="Verdana" w:hAnsi="Verdana"/>
        </w:rPr>
        <w:t>grudnia</w:t>
      </w:r>
      <w:r w:rsidR="00F677D3" w:rsidRPr="00F677D3">
        <w:rPr>
          <w:rFonts w:ascii="Verdana" w:hAnsi="Verdana"/>
        </w:rPr>
        <w:t xml:space="preserve"> 202</w:t>
      </w:r>
      <w:r w:rsidR="00BB17EC">
        <w:rPr>
          <w:rFonts w:ascii="Verdana" w:hAnsi="Verdana"/>
        </w:rPr>
        <w:t>6</w:t>
      </w:r>
      <w:r w:rsidR="00F012C0">
        <w:rPr>
          <w:rFonts w:ascii="Verdana" w:hAnsi="Verdana"/>
        </w:rPr>
        <w:t xml:space="preserve"> </w:t>
      </w:r>
      <w:r w:rsidR="00F677D3" w:rsidRPr="00F677D3">
        <w:rPr>
          <w:rFonts w:ascii="Verdana" w:hAnsi="Verdana"/>
        </w:rPr>
        <w:t xml:space="preserve">r. </w:t>
      </w:r>
      <w:r w:rsidR="00182778">
        <w:rPr>
          <w:rFonts w:ascii="Verdana" w:hAnsi="Verdana"/>
        </w:rPr>
        <w:t>dopuszcza</w:t>
      </w:r>
      <w:r w:rsidR="003E1F69">
        <w:rPr>
          <w:rFonts w:ascii="Verdana" w:hAnsi="Verdana"/>
        </w:rPr>
        <w:t>lnym jest ustanowienie</w:t>
      </w:r>
      <w:r w:rsidR="00182778" w:rsidRPr="00182778">
        <w:rPr>
          <w:rFonts w:ascii="Verdana" w:hAnsi="Verdana"/>
        </w:rPr>
        <w:t xml:space="preserve"> </w:t>
      </w:r>
      <w:r w:rsidR="003E1F69" w:rsidRPr="00182778">
        <w:rPr>
          <w:rFonts w:ascii="Verdana" w:hAnsi="Verdana"/>
        </w:rPr>
        <w:t>zabezpieczeni</w:t>
      </w:r>
      <w:r w:rsidR="003E1F69">
        <w:rPr>
          <w:rFonts w:ascii="Verdana" w:hAnsi="Verdana"/>
        </w:rPr>
        <w:t>a</w:t>
      </w:r>
      <w:r w:rsidR="003E1F69" w:rsidRP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>składane</w:t>
      </w:r>
      <w:r w:rsidR="003E1F69">
        <w:rPr>
          <w:rFonts w:ascii="Verdana" w:hAnsi="Verdana"/>
        </w:rPr>
        <w:t>go</w:t>
      </w:r>
      <w:r w:rsidR="00182778" w:rsidRPr="00182778">
        <w:rPr>
          <w:rFonts w:ascii="Verdana" w:hAnsi="Verdana"/>
        </w:rPr>
        <w:t xml:space="preserve"> przez Członka Izby w formie niepieniężnej z tytułu depozytów zabezpieczających wymienionych </w:t>
      </w:r>
      <w:r w:rsidR="003E1F69">
        <w:rPr>
          <w:rFonts w:ascii="Verdana" w:hAnsi="Verdana"/>
        </w:rPr>
        <w:t>w pkt (iv)</w:t>
      </w:r>
      <w:r w:rsidR="00182778" w:rsidRPr="00182778">
        <w:rPr>
          <w:rFonts w:ascii="Verdana" w:hAnsi="Verdana"/>
        </w:rPr>
        <w:t xml:space="preserve"> lit. (b)</w:t>
      </w:r>
      <w:r w:rsidR="00182778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 xml:space="preserve">w formie </w:t>
      </w:r>
      <w:r w:rsidR="003E1F69" w:rsidRPr="00182778">
        <w:rPr>
          <w:rFonts w:ascii="Verdana" w:hAnsi="Verdana"/>
        </w:rPr>
        <w:t>poręczeni</w:t>
      </w:r>
      <w:r w:rsidR="003E1F69">
        <w:rPr>
          <w:rFonts w:ascii="Verdana" w:hAnsi="Verdana"/>
        </w:rPr>
        <w:t>a za zobowiązania Członka Izby przez</w:t>
      </w:r>
      <w:r w:rsidR="003E1F69" w:rsidRPr="00182778">
        <w:rPr>
          <w:rFonts w:ascii="Verdana" w:hAnsi="Verdana"/>
        </w:rPr>
        <w:t xml:space="preserve"> </w:t>
      </w:r>
      <w:r w:rsidR="00182778" w:rsidRPr="00182778">
        <w:rPr>
          <w:rFonts w:ascii="Verdana" w:hAnsi="Verdana"/>
        </w:rPr>
        <w:t>spółk</w:t>
      </w:r>
      <w:r w:rsidR="003E1F69">
        <w:rPr>
          <w:rFonts w:ascii="Verdana" w:hAnsi="Verdana"/>
        </w:rPr>
        <w:t>ę</w:t>
      </w:r>
      <w:r w:rsidR="00182778" w:rsidRPr="00182778">
        <w:rPr>
          <w:rFonts w:ascii="Verdana" w:hAnsi="Verdana"/>
        </w:rPr>
        <w:t>:</w:t>
      </w:r>
    </w:p>
    <w:p w14:paraId="71D85B78" w14:textId="57876A6C" w:rsidR="00182778" w:rsidRP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a)   z grupy kapitałowej, będącej w stosunku do podmiotu, któremu udzielane jest takie poręczenie</w:t>
      </w:r>
      <w:r w:rsidR="00F677D3">
        <w:rPr>
          <w:rFonts w:ascii="Verdana" w:hAnsi="Verdana"/>
        </w:rPr>
        <w:t xml:space="preserve"> </w:t>
      </w:r>
      <w:r w:rsidR="00F677D3" w:rsidRPr="00F677D3">
        <w:rPr>
          <w:rFonts w:ascii="Verdana" w:hAnsi="Verdana"/>
        </w:rPr>
        <w:t>(tj. Członka Izby)</w:t>
      </w:r>
      <w:r w:rsidRPr="00182778">
        <w:rPr>
          <w:rFonts w:ascii="Verdana" w:hAnsi="Verdana"/>
        </w:rPr>
        <w:t>, przedsiębiorcą dominującym w rozumieniu art. 4 pkt 3 ustawy z dnia 16 lutego 2007 r. o ochronie konkurencji i konsumentów, oraz</w:t>
      </w:r>
    </w:p>
    <w:p w14:paraId="1439EC74" w14:textId="0071E457" w:rsidR="00182778" w:rsidRP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b)   posiadając</w:t>
      </w:r>
      <w:r w:rsidR="0005520C">
        <w:rPr>
          <w:rFonts w:ascii="Verdana" w:hAnsi="Verdana"/>
        </w:rPr>
        <w:t>ą</w:t>
      </w:r>
      <w:r w:rsidRPr="0018277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odpowiedni </w:t>
      </w:r>
      <w:r w:rsidRPr="00182778">
        <w:rPr>
          <w:rFonts w:ascii="Verdana" w:hAnsi="Verdana"/>
        </w:rPr>
        <w:t>rating kredytowy w rozumieniu art. 3 pkt 1 lit. a rozporządzenia Parlamentu Europejskiego i Rady (WE) nr 1060/2009 z dnia 16 września 2009 r. w sprawie agencji ratingowych (Dz. Urz. UE L 302 z 17.11.2009, str. 1, z późn. zm.), oraz</w:t>
      </w:r>
    </w:p>
    <w:p w14:paraId="21B18230" w14:textId="037B300E" w:rsidR="00182778" w:rsidRDefault="00182778" w:rsidP="0018277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182778">
        <w:rPr>
          <w:rFonts w:ascii="Verdana" w:hAnsi="Verdana"/>
        </w:rPr>
        <w:t>c)   która do umowy poręczenia dołączyła gwarancję bankową lub oświadczenie, złożone w formie aktu notarialnego, o poddaniu się egzekucji w trybie z art. 777 § 1 pkt 5 Kodeksu postępowania cywilnego</w:t>
      </w:r>
      <w:r>
        <w:rPr>
          <w:rFonts w:ascii="Verdana" w:hAnsi="Verdana"/>
        </w:rPr>
        <w:t>;</w:t>
      </w:r>
    </w:p>
    <w:p w14:paraId="27EF4614" w14:textId="77EBD9C6" w:rsidR="00182778" w:rsidRPr="0018277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(vi) </w:t>
      </w:r>
      <w:r w:rsidRPr="00182778">
        <w:rPr>
          <w:rFonts w:ascii="Verdana" w:hAnsi="Verdana"/>
        </w:rPr>
        <w:t xml:space="preserve">Poręczyciel </w:t>
      </w:r>
      <w:r w:rsidR="003E1F69">
        <w:rPr>
          <w:rFonts w:ascii="Verdana" w:hAnsi="Verdana"/>
        </w:rPr>
        <w:t xml:space="preserve">oświadcza, iż </w:t>
      </w:r>
      <w:r w:rsidRPr="00182778">
        <w:rPr>
          <w:rFonts w:ascii="Verdana" w:hAnsi="Verdana"/>
        </w:rPr>
        <w:t xml:space="preserve">jest przedsiębiorcą dominującym w rozumieniu art. 4 pkt 3 ustawy z dnia 16 lutego 2007 r. o ochronie konkurencji i konsumentów w stosunku do Członka Izby oraz posiada rating kredytowy w rozumieniu art. 3 pkt 1 lit. a rozporządzenia Parlamentu Europejskiego i Rady (WE) nr 1060/2009 z dnia 16 września 2009 r. w sprawie </w:t>
      </w:r>
      <w:r w:rsidRPr="00182778">
        <w:rPr>
          <w:rFonts w:ascii="Verdana" w:hAnsi="Verdana"/>
        </w:rPr>
        <w:lastRenderedPageBreak/>
        <w:t>agencji ratingowych (Dz. Urz. UE L 302 z 17.11.2009, str. 1, z późn. zm.) na poziomie ………………… określony przez agencję ratingową …………;</w:t>
      </w:r>
    </w:p>
    <w:p w14:paraId="2C3123FC" w14:textId="643AFAB8" w:rsidR="005C3033" w:rsidRPr="005C3033" w:rsidRDefault="00182778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(vii) </w:t>
      </w:r>
      <w:r w:rsidR="005C3033" w:rsidRPr="005C3033">
        <w:rPr>
          <w:rFonts w:ascii="Verdana" w:hAnsi="Verdana"/>
        </w:rPr>
        <w:t xml:space="preserve">Zarząd IRGiT </w:t>
      </w:r>
      <w:r w:rsidR="003E1F69">
        <w:rPr>
          <w:rFonts w:ascii="Verdana" w:hAnsi="Verdana"/>
        </w:rPr>
        <w:t>wyra</w:t>
      </w:r>
      <w:r w:rsidR="00965C1A">
        <w:rPr>
          <w:rFonts w:ascii="Verdana" w:hAnsi="Verdana"/>
        </w:rPr>
        <w:t>ża</w:t>
      </w:r>
      <w:r w:rsidR="003E1F69">
        <w:rPr>
          <w:rFonts w:ascii="Verdana" w:hAnsi="Verdana"/>
        </w:rPr>
        <w:t xml:space="preserve"> zgodę na przyjęcie</w:t>
      </w:r>
      <w:r w:rsidR="003E1F69" w:rsidRPr="005C3033">
        <w:rPr>
          <w:rFonts w:ascii="Verdana" w:hAnsi="Verdana"/>
        </w:rPr>
        <w:t xml:space="preserve"> poręczeni</w:t>
      </w:r>
      <w:r w:rsidR="003E1F69">
        <w:rPr>
          <w:rFonts w:ascii="Verdana" w:hAnsi="Verdana"/>
        </w:rPr>
        <w:t>a</w:t>
      </w:r>
      <w:r w:rsidR="003E1F69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udzielonego przez Poręczyciela za zobowiązania Członka Izby</w:t>
      </w:r>
      <w:r w:rsidR="005C3033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na zasadach określonych w n</w:t>
      </w:r>
      <w:r w:rsidR="003E1F69" w:rsidRPr="005C3033">
        <w:rPr>
          <w:rFonts w:ascii="Verdana" w:hAnsi="Verdana"/>
        </w:rPr>
        <w:t xml:space="preserve">iniejszej </w:t>
      </w:r>
      <w:r w:rsidR="005C3033" w:rsidRPr="005C3033">
        <w:rPr>
          <w:rFonts w:ascii="Verdana" w:hAnsi="Verdana"/>
        </w:rPr>
        <w:t xml:space="preserve">Umowie </w:t>
      </w:r>
      <w:bookmarkStart w:id="0" w:name="_Hlk40082434"/>
      <w:r w:rsidR="005C3033" w:rsidRPr="005C3033">
        <w:rPr>
          <w:rFonts w:ascii="Verdana" w:hAnsi="Verdana"/>
        </w:rPr>
        <w:t xml:space="preserve">jako </w:t>
      </w:r>
      <w:r w:rsidR="003E1F69" w:rsidRPr="005C3033">
        <w:rPr>
          <w:rFonts w:ascii="Verdana" w:hAnsi="Verdana"/>
        </w:rPr>
        <w:t>zabezpieczeni</w:t>
      </w:r>
      <w:r w:rsidR="003E1F69">
        <w:rPr>
          <w:rFonts w:ascii="Verdana" w:hAnsi="Verdana"/>
        </w:rPr>
        <w:t>a</w:t>
      </w:r>
      <w:r w:rsidR="003E1F69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>wnoszonego</w:t>
      </w:r>
      <w:r w:rsidR="003E1F69" w:rsidRPr="005C3033">
        <w:rPr>
          <w:rFonts w:ascii="Verdana" w:hAnsi="Verdana"/>
        </w:rPr>
        <w:t xml:space="preserve"> </w:t>
      </w:r>
      <w:r w:rsidR="005C3033" w:rsidRPr="005C3033">
        <w:rPr>
          <w:rFonts w:ascii="Verdana" w:hAnsi="Verdana"/>
        </w:rPr>
        <w:t xml:space="preserve">przez </w:t>
      </w:r>
      <w:r w:rsidR="00156129">
        <w:rPr>
          <w:rFonts w:ascii="Verdana" w:hAnsi="Verdana"/>
        </w:rPr>
        <w:t>Członka Izby</w:t>
      </w:r>
      <w:r w:rsidR="005C3033" w:rsidRPr="005C3033">
        <w:rPr>
          <w:rFonts w:ascii="Verdana" w:hAnsi="Verdana"/>
        </w:rPr>
        <w:t xml:space="preserve"> w formie niepieniężnej z tytułu depozytów zabezpieczających wymienionych </w:t>
      </w:r>
      <w:r w:rsidR="003E1F69">
        <w:rPr>
          <w:rFonts w:ascii="Verdana" w:hAnsi="Verdana"/>
        </w:rPr>
        <w:t xml:space="preserve">w pkt (iv) </w:t>
      </w:r>
      <w:r w:rsidR="005C3033" w:rsidRPr="005C3033">
        <w:rPr>
          <w:rFonts w:ascii="Verdana" w:hAnsi="Verdana"/>
        </w:rPr>
        <w:t>lit. (b)</w:t>
      </w:r>
      <w:bookmarkEnd w:id="0"/>
      <w:r w:rsidR="005C3033" w:rsidRPr="005C3033">
        <w:rPr>
          <w:rFonts w:ascii="Verdana" w:hAnsi="Verdana"/>
        </w:rPr>
        <w:t xml:space="preserve"> </w:t>
      </w:r>
      <w:r w:rsidR="003E1F69">
        <w:rPr>
          <w:rFonts w:ascii="Verdana" w:hAnsi="Verdana"/>
        </w:rPr>
        <w:t xml:space="preserve">powyżej </w:t>
      </w:r>
      <w:r w:rsidR="005C3033" w:rsidRPr="005C3033">
        <w:rPr>
          <w:rFonts w:ascii="Verdana" w:hAnsi="Verdana"/>
        </w:rPr>
        <w:t>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="00F519B8">
        <w:rPr>
          <w:rFonts w:ascii="Verdana" w:hAnsi="Verdana"/>
        </w:rPr>
        <w:t xml:space="preserve">, pod warunkiem doręczenia </w:t>
      </w:r>
      <w:r w:rsidR="0048716D">
        <w:rPr>
          <w:rFonts w:ascii="Verdana" w:hAnsi="Verdana"/>
        </w:rPr>
        <w:t xml:space="preserve">IRGiT </w:t>
      </w:r>
      <w:r w:rsidR="00F519B8">
        <w:rPr>
          <w:rFonts w:ascii="Verdana" w:hAnsi="Verdana"/>
        </w:rPr>
        <w:t xml:space="preserve">przez Poręczyciela </w:t>
      </w:r>
      <w:r w:rsidR="00F733DB">
        <w:rPr>
          <w:rFonts w:ascii="Verdana" w:hAnsi="Verdana"/>
        </w:rPr>
        <w:t>gwarancji bankowej</w:t>
      </w:r>
      <w:r w:rsidR="00F519B8">
        <w:rPr>
          <w:rFonts w:ascii="Verdana" w:hAnsi="Verdana"/>
        </w:rPr>
        <w:t>, o któr</w:t>
      </w:r>
      <w:r w:rsidR="00F733DB">
        <w:rPr>
          <w:rFonts w:ascii="Verdana" w:hAnsi="Verdana"/>
        </w:rPr>
        <w:t>ej</w:t>
      </w:r>
      <w:r w:rsidR="00F519B8">
        <w:rPr>
          <w:rFonts w:ascii="Verdana" w:hAnsi="Verdana"/>
        </w:rPr>
        <w:t xml:space="preserve"> mowa w § 4 </w:t>
      </w:r>
      <w:r w:rsidR="0048716D">
        <w:rPr>
          <w:rFonts w:ascii="Verdana" w:hAnsi="Verdana"/>
        </w:rPr>
        <w:t xml:space="preserve">ust. 1 </w:t>
      </w:r>
      <w:r w:rsidR="00F519B8">
        <w:rPr>
          <w:rFonts w:ascii="Verdana" w:hAnsi="Verdana"/>
        </w:rPr>
        <w:t>Umowy</w:t>
      </w:r>
      <w:r w:rsidR="005C3033" w:rsidRPr="005C3033">
        <w:rPr>
          <w:rFonts w:ascii="Verdana" w:hAnsi="Verdana"/>
        </w:rPr>
        <w:t>;</w:t>
      </w:r>
    </w:p>
    <w:p w14:paraId="743E3390" w14:textId="03398AC9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</w:t>
      </w:r>
      <w:r w:rsidR="00182778">
        <w:rPr>
          <w:rFonts w:ascii="Verdana" w:hAnsi="Verdana"/>
        </w:rPr>
        <w:t>i</w:t>
      </w:r>
      <w:r w:rsidRPr="005C3033">
        <w:rPr>
          <w:rFonts w:ascii="Verdana" w:hAnsi="Verdana"/>
        </w:rPr>
        <w:t>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7E6F68B3" w14:textId="77777777" w:rsid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  <w:r w:rsidR="00182778">
        <w:rPr>
          <w:rFonts w:ascii="Verdana" w:hAnsi="Verdana"/>
        </w:rPr>
        <w:t>.</w:t>
      </w:r>
    </w:p>
    <w:p w14:paraId="445BD8D2" w14:textId="77777777" w:rsidR="00182778" w:rsidRDefault="00182778" w:rsidP="00A62609">
      <w:pPr>
        <w:spacing w:before="120" w:after="120" w:line="360" w:lineRule="auto"/>
        <w:jc w:val="both"/>
        <w:rPr>
          <w:rFonts w:ascii="Verdana" w:hAnsi="Verdana"/>
        </w:rPr>
      </w:pPr>
    </w:p>
    <w:p w14:paraId="7900FF5B" w14:textId="17FD8CE4" w:rsidR="00182778" w:rsidRPr="00A47239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6513C12" w14:textId="0092DBF0" w:rsidR="0018277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bezwarunkowe i nieodwołalne poręczenie przez Poręczyciela za wszelkie zobowiązania zaciągnięte przez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z tytułu </w:t>
      </w:r>
      <w:r w:rsidRPr="00182778">
        <w:rPr>
          <w:rFonts w:ascii="Verdana" w:hAnsi="Verdana"/>
        </w:rPr>
        <w:t>dokonywanych przez I</w:t>
      </w:r>
      <w:r>
        <w:rPr>
          <w:rFonts w:ascii="Verdana" w:hAnsi="Verdana"/>
        </w:rPr>
        <w:t>zbę</w:t>
      </w:r>
      <w:r w:rsidRPr="0018277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rozliczeń transakcji</w:t>
      </w:r>
      <w:r w:rsidR="00F677D3">
        <w:rPr>
          <w:rFonts w:ascii="Verdana" w:hAnsi="Verdana"/>
        </w:rPr>
        <w:t xml:space="preserve">, za których rozliczenie </w:t>
      </w:r>
      <w:bookmarkStart w:id="1" w:name="_Hlk33437943"/>
      <w:r w:rsidR="00F677D3" w:rsidRPr="00F677D3">
        <w:rPr>
          <w:rFonts w:ascii="Verdana" w:hAnsi="Verdana"/>
        </w:rPr>
        <w:t>zgodnie z Regulaminem GIR odpowiada Członek Izby</w:t>
      </w:r>
      <w:r>
        <w:rPr>
          <w:rFonts w:ascii="Verdana" w:hAnsi="Verdana"/>
        </w:rPr>
        <w:t xml:space="preserve">. </w:t>
      </w:r>
      <w:bookmarkEnd w:id="1"/>
    </w:p>
    <w:p w14:paraId="006435C3" w14:textId="77777777" w:rsidR="00A47239" w:rsidRPr="002B75A8" w:rsidRDefault="00A47239" w:rsidP="00182778">
      <w:pPr>
        <w:spacing w:before="120" w:after="120" w:line="360" w:lineRule="auto"/>
        <w:jc w:val="both"/>
        <w:rPr>
          <w:rFonts w:ascii="Verdana" w:hAnsi="Verdana"/>
        </w:rPr>
      </w:pPr>
    </w:p>
    <w:p w14:paraId="657A5BAC" w14:textId="77D60842" w:rsidR="00182778" w:rsidRPr="002B75A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21BCD39" w14:textId="77777777" w:rsidR="00182778" w:rsidRPr="002B75A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niniejszym bezwarunkowo i nieodwołalnie za zobowiązania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Umowy do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 xml:space="preserve">oty </w:t>
      </w:r>
      <w:r>
        <w:rPr>
          <w:rFonts w:ascii="Verdana" w:hAnsi="Verdana"/>
        </w:rPr>
        <w:t>………………….</w:t>
      </w:r>
      <w:r w:rsidRPr="002B75A8">
        <w:rPr>
          <w:rFonts w:ascii="Verdana" w:hAnsi="Verdana"/>
        </w:rPr>
        <w:t xml:space="preserve"> PLN (słownie: </w:t>
      </w:r>
      <w:r>
        <w:rPr>
          <w:rFonts w:ascii="Verdana" w:hAnsi="Verdana"/>
        </w:rPr>
        <w:t>…………………………………..</w:t>
      </w:r>
      <w:r w:rsidRPr="002B75A8">
        <w:rPr>
          <w:rFonts w:ascii="Verdana" w:hAnsi="Verdana"/>
        </w:rPr>
        <w:t xml:space="preserve"> złotych)</w:t>
      </w:r>
      <w:r>
        <w:rPr>
          <w:rFonts w:ascii="Verdana" w:hAnsi="Verdana"/>
        </w:rPr>
        <w:t>.</w:t>
      </w:r>
    </w:p>
    <w:p w14:paraId="1F9CC13A" w14:textId="601984C0" w:rsidR="00182778" w:rsidRPr="002B75A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do dnia </w:t>
      </w:r>
      <w:r w:rsidR="00BB17EC">
        <w:rPr>
          <w:rFonts w:ascii="Verdana" w:hAnsi="Verdana"/>
        </w:rPr>
        <w:t>………….</w:t>
      </w:r>
      <w:r w:rsidRPr="002B75A8">
        <w:rPr>
          <w:rFonts w:ascii="Verdana" w:hAnsi="Verdana"/>
        </w:rPr>
        <w:t>.</w:t>
      </w:r>
    </w:p>
    <w:p w14:paraId="5BAD866A" w14:textId="52608997" w:rsidR="0018277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>
        <w:rPr>
          <w:rFonts w:ascii="Verdana" w:hAnsi="Verdana"/>
        </w:rPr>
        <w:t>Członka Izby</w:t>
      </w:r>
      <w:r w:rsidRPr="002B75A8">
        <w:rPr>
          <w:rFonts w:ascii="Verdana" w:hAnsi="Verdana"/>
        </w:rPr>
        <w:t xml:space="preserve">, o których mowa w § 1 ulegnie zmianie, poręczenie automatycznie obejmie zmieniony zakres obowiązków </w:t>
      </w:r>
      <w:r>
        <w:rPr>
          <w:rFonts w:ascii="Verdana" w:hAnsi="Verdana"/>
        </w:rPr>
        <w:t>Członka Izby,</w:t>
      </w:r>
      <w:r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</w:t>
      </w:r>
      <w:bookmarkStart w:id="2" w:name="_Hlk96506551"/>
      <w:r w:rsidR="000F1C79" w:rsidRPr="000F1C79">
        <w:rPr>
          <w:rFonts w:ascii="Verdana" w:hAnsi="Verdana"/>
        </w:rPr>
        <w:t>Poręczyciel zrzeka się wobec IRGiT obowiązku pisemnego powiadamiania Poręczyciela o zmianie zakresu obowiązków Członka Izby.</w:t>
      </w:r>
      <w:bookmarkEnd w:id="2"/>
    </w:p>
    <w:p w14:paraId="5C8B4B15" w14:textId="77777777" w:rsidR="000F1C79" w:rsidRDefault="000F1C79" w:rsidP="000F1C79">
      <w:pPr>
        <w:spacing w:before="120" w:after="120" w:line="360" w:lineRule="auto"/>
        <w:ind w:left="284"/>
        <w:jc w:val="both"/>
        <w:rPr>
          <w:rFonts w:ascii="Verdana" w:hAnsi="Verdana"/>
        </w:rPr>
      </w:pPr>
    </w:p>
    <w:p w14:paraId="2B0A8120" w14:textId="132330F4" w:rsidR="00182778" w:rsidRDefault="00182778" w:rsidP="00182778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Poręczyciel oświadcza, że:</w:t>
      </w:r>
    </w:p>
    <w:p w14:paraId="4D0882B0" w14:textId="63B3D993" w:rsidR="00182778" w:rsidRPr="00B26B80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 xml:space="preserve">zawarcie niniejszej Umowy i jej wykonanie nie będzie </w:t>
      </w:r>
      <w:r w:rsidR="003E1F69">
        <w:rPr>
          <w:rFonts w:ascii="Verdana" w:hAnsi="Verdana"/>
        </w:rPr>
        <w:t xml:space="preserve">powodować </w:t>
      </w:r>
      <w:r w:rsidR="003E1F69" w:rsidRPr="00B26B80">
        <w:rPr>
          <w:rFonts w:ascii="Verdana" w:hAnsi="Verdana"/>
        </w:rPr>
        <w:t>naruszeni</w:t>
      </w:r>
      <w:r w:rsidR="003E1F69">
        <w:rPr>
          <w:rFonts w:ascii="Verdana" w:hAnsi="Verdana"/>
        </w:rPr>
        <w:t>a</w:t>
      </w:r>
      <w:r w:rsidR="003E1F69" w:rsidRPr="00B26B80">
        <w:rPr>
          <w:rFonts w:ascii="Verdana" w:hAnsi="Verdana"/>
        </w:rPr>
        <w:t xml:space="preserve"> </w:t>
      </w:r>
      <w:r w:rsidRPr="00B26B80">
        <w:rPr>
          <w:rFonts w:ascii="Verdana" w:hAnsi="Verdana"/>
        </w:rPr>
        <w:t>jego dokumentów korporacyjnych, regulaminów wewnętrznych ani żadnego przepisu prawa polskiego;</w:t>
      </w:r>
    </w:p>
    <w:p w14:paraId="3567C0FD" w14:textId="77777777" w:rsidR="00182778" w:rsidRDefault="00182778" w:rsidP="00182778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>
        <w:rPr>
          <w:rFonts w:ascii="Verdana" w:hAnsi="Verdana"/>
        </w:rPr>
        <w:t>;</w:t>
      </w:r>
    </w:p>
    <w:p w14:paraId="1BBC7C9E" w14:textId="73246914" w:rsidR="005365AD" w:rsidRPr="00A47239" w:rsidRDefault="00182778" w:rsidP="005365AD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182778">
        <w:rPr>
          <w:rFonts w:ascii="Verdana" w:hAnsi="Verdana"/>
        </w:rPr>
        <w:t>znajduje się w sytuacji finansowej umożliwiającej mu pełne wywiązanie się z postanowień niniejszej Umowy</w:t>
      </w:r>
      <w:r w:rsidRPr="00B26B80">
        <w:rPr>
          <w:rFonts w:ascii="Verdana" w:hAnsi="Verdana"/>
        </w:rPr>
        <w:t>.</w:t>
      </w:r>
    </w:p>
    <w:p w14:paraId="3AB9C9A1" w14:textId="04790819" w:rsidR="005365AD" w:rsidRDefault="005365AD" w:rsidP="005365AD">
      <w:pPr>
        <w:spacing w:before="120" w:after="120" w:line="360" w:lineRule="auto"/>
        <w:jc w:val="both"/>
        <w:rPr>
          <w:rFonts w:ascii="Verdana" w:hAnsi="Verdana"/>
        </w:rPr>
      </w:pPr>
    </w:p>
    <w:p w14:paraId="233EB089" w14:textId="7AEE7D43" w:rsidR="00182778" w:rsidRPr="002B75A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370738F5" w14:textId="4096AA45" w:rsidR="00182778" w:rsidRPr="00970516" w:rsidRDefault="00182778" w:rsidP="00182778">
      <w:pPr>
        <w:pStyle w:val="Akapitzlist"/>
        <w:numPr>
          <w:ilvl w:val="0"/>
          <w:numId w:val="23"/>
        </w:numPr>
        <w:spacing w:before="120" w:after="120"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</w:t>
      </w:r>
      <w:bookmarkStart w:id="3" w:name="_Hlk39741472"/>
      <w:r w:rsidRPr="00970516">
        <w:rPr>
          <w:rFonts w:ascii="Verdana" w:hAnsi="Verdana"/>
        </w:rPr>
        <w:t xml:space="preserve">roszczenia IRGiT wynikłe z niewywiązania się przez </w:t>
      </w:r>
      <w:r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 z zobowiązań, o których mowa w § 1</w:t>
      </w:r>
      <w:bookmarkEnd w:id="3"/>
      <w:r w:rsidR="00D02B1F">
        <w:rPr>
          <w:rFonts w:ascii="Verdana" w:hAnsi="Verdana"/>
        </w:rPr>
        <w:t>.</w:t>
      </w:r>
    </w:p>
    <w:p w14:paraId="2B20E9E5" w14:textId="1242A142" w:rsidR="00182778" w:rsidRPr="00970516" w:rsidRDefault="00182778" w:rsidP="00182778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sytuacji, o której mowa w ust. 1, </w:t>
      </w:r>
      <w:r w:rsidRPr="00970516">
        <w:rPr>
          <w:rFonts w:ascii="Verdana" w:hAnsi="Verdana"/>
        </w:rPr>
        <w:t xml:space="preserve">Poręczyciel zobowiązuje się spełnić świadczenie na rzecz IRGiT na pierwsze żądanie, w terminie 1 dnia roboczego od wysłania powiadomienia, o którym mowa w ust. </w:t>
      </w:r>
      <w:r>
        <w:rPr>
          <w:rFonts w:ascii="Verdana" w:hAnsi="Verdana"/>
        </w:rPr>
        <w:t>3</w:t>
      </w:r>
      <w:r w:rsidRPr="00970516">
        <w:rPr>
          <w:rFonts w:ascii="Verdana" w:hAnsi="Verdana"/>
        </w:rPr>
        <w:t xml:space="preserve">, płacąc kwotę określoną przez IRGiT, stanowiącą zobowiązanie </w:t>
      </w:r>
      <w:r w:rsidR="00FF3574">
        <w:rPr>
          <w:rFonts w:ascii="Verdana" w:hAnsi="Verdana"/>
        </w:rPr>
        <w:t>Członka Izby</w:t>
      </w:r>
      <w:r w:rsidRPr="00970516">
        <w:rPr>
          <w:rFonts w:ascii="Verdana" w:hAnsi="Verdana"/>
        </w:rPr>
        <w:t xml:space="preserve">, o którym mowa w § 1, na rachunek wskazany w tym powiadomieniu. Dniem zapłaty będzie dzień, w którym rachunek bankowy wskazany przez IRGiT zostanie uznany w całości sumą wskazaną w powiadomieniu, o którym mowa w ust. </w:t>
      </w:r>
      <w:r>
        <w:rPr>
          <w:rFonts w:ascii="Verdana" w:hAnsi="Verdana"/>
        </w:rPr>
        <w:t>3</w:t>
      </w:r>
      <w:r w:rsidRPr="00970516">
        <w:rPr>
          <w:rFonts w:ascii="Verdana" w:hAnsi="Verdana"/>
        </w:rPr>
        <w:t xml:space="preserve"> poniżej.</w:t>
      </w:r>
    </w:p>
    <w:p w14:paraId="19E51B0C" w14:textId="65462029" w:rsidR="00A47239" w:rsidRDefault="00182778" w:rsidP="00A47239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>IRGiT niezwłocznie po zaistnieniu okoliczności określonych w ust. 1, powiadomi Poręczyciela za pomocą wiadomości wysłanej pocztą elektroniczną na adres: ……</w:t>
      </w:r>
      <w:r w:rsidR="00F677D3">
        <w:rPr>
          <w:rFonts w:ascii="Verdana" w:hAnsi="Verdana"/>
        </w:rPr>
        <w:t>…</w:t>
      </w:r>
      <w:r w:rsidRPr="00970516">
        <w:rPr>
          <w:rFonts w:ascii="Verdana" w:hAnsi="Verdana"/>
        </w:rPr>
        <w:t xml:space="preserve"> o wysokości zobowiązania</w:t>
      </w:r>
      <w:bookmarkStart w:id="4" w:name="_Hlk5867816"/>
      <w:r w:rsidRPr="00970516">
        <w:rPr>
          <w:rFonts w:ascii="Verdana" w:hAnsi="Verdana"/>
        </w:rPr>
        <w:t>, o którym mowa w § 1</w:t>
      </w:r>
      <w:bookmarkEnd w:id="4"/>
      <w:r w:rsidRPr="00970516">
        <w:rPr>
          <w:rFonts w:ascii="Verdana" w:hAnsi="Verdana"/>
        </w:rPr>
        <w:t xml:space="preserve"> i terminie zapłaty. Strony ustalają, iż na potrzeby Umowy powiadomienie, o którym mowa w zdaniu pierwszym uznaje się za powiadomienie skuteczne i dokonane w formie pisemnej. </w:t>
      </w:r>
    </w:p>
    <w:p w14:paraId="6C6309B0" w14:textId="77777777" w:rsidR="00A47239" w:rsidRPr="00A47239" w:rsidRDefault="00A47239" w:rsidP="00A47239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7794A0EF" w14:textId="0420A2D2" w:rsidR="0018277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1ACE86EE" w14:textId="59A44105" w:rsidR="00F733DB" w:rsidRPr="00970516" w:rsidRDefault="00F733DB" w:rsidP="00F733DB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>Dla zabezpieczenia zobowiązań Poręczyciela, Poręczyciel przedłoży IRGiT gwarancj</w:t>
      </w:r>
      <w:r>
        <w:rPr>
          <w:rFonts w:ascii="Verdana" w:hAnsi="Verdana"/>
        </w:rPr>
        <w:t>ę</w:t>
      </w:r>
      <w:r w:rsidRPr="00970516">
        <w:rPr>
          <w:rFonts w:ascii="Verdana" w:hAnsi="Verdana"/>
        </w:rPr>
        <w:t xml:space="preserve"> bankow</w:t>
      </w:r>
      <w:r>
        <w:rPr>
          <w:rFonts w:ascii="Verdana" w:hAnsi="Verdana"/>
        </w:rPr>
        <w:t>ą zgodnie ze wzorem określonym w Załączniku nr 1 do Umowy</w:t>
      </w:r>
      <w:r w:rsidRPr="00970516">
        <w:rPr>
          <w:rFonts w:ascii="Verdana" w:hAnsi="Verdana"/>
        </w:rPr>
        <w:t xml:space="preserve">: </w:t>
      </w:r>
    </w:p>
    <w:p w14:paraId="001B11B6" w14:textId="5364C467" w:rsidR="00F733DB" w:rsidRPr="00B26B80" w:rsidRDefault="00F733DB" w:rsidP="00F733DB">
      <w:pPr>
        <w:pStyle w:val="Akapitzlist"/>
        <w:numPr>
          <w:ilvl w:val="0"/>
          <w:numId w:val="21"/>
        </w:numPr>
        <w:spacing w:before="120" w:after="120" w:line="360" w:lineRule="auto"/>
        <w:ind w:left="993"/>
        <w:jc w:val="both"/>
        <w:rPr>
          <w:rFonts w:ascii="Verdana" w:hAnsi="Verdana"/>
        </w:rPr>
      </w:pPr>
      <w:r w:rsidRPr="00B26B80">
        <w:rPr>
          <w:rFonts w:ascii="Verdana" w:hAnsi="Verdana"/>
        </w:rPr>
        <w:t>któr</w:t>
      </w:r>
      <w:r>
        <w:rPr>
          <w:rFonts w:ascii="Verdana" w:hAnsi="Verdana"/>
        </w:rPr>
        <w:t>ej</w:t>
      </w:r>
      <w:r w:rsidRPr="00B26B80">
        <w:rPr>
          <w:rFonts w:ascii="Verdana" w:hAnsi="Verdana"/>
        </w:rPr>
        <w:t xml:space="preserve"> suma łącznie z wysokością złożonych zabezpieczeń w formie pieniężnej lub innej akceptowanej przez IRGiT formie niepieniężnej, będzie stanowić całkowitą wartość wniesionych zabezpieczeń z tytułu rozliczeń transakcji zawieranych prz</w:t>
      </w:r>
      <w:r>
        <w:rPr>
          <w:rFonts w:ascii="Verdana" w:hAnsi="Verdana"/>
        </w:rPr>
        <w:t>ez Członka Izby</w:t>
      </w:r>
      <w:r w:rsidRPr="00B26B80">
        <w:rPr>
          <w:rFonts w:ascii="Verdana" w:hAnsi="Verdana"/>
        </w:rPr>
        <w:t xml:space="preserve">, ustalaną zgodnie z postanowieniami Szczegółowych Zasad Rozliczeń oraz Regulaminu GIR, oraz </w:t>
      </w:r>
    </w:p>
    <w:p w14:paraId="29831DE7" w14:textId="44E21DAC" w:rsidR="00F733DB" w:rsidRDefault="00F733DB" w:rsidP="00F733DB">
      <w:pPr>
        <w:pStyle w:val="Akapitzlist"/>
        <w:numPr>
          <w:ilvl w:val="0"/>
          <w:numId w:val="21"/>
        </w:numPr>
        <w:spacing w:before="120" w:after="120" w:line="360" w:lineRule="auto"/>
        <w:ind w:left="993"/>
        <w:jc w:val="both"/>
        <w:rPr>
          <w:rFonts w:ascii="Verdana" w:hAnsi="Verdana"/>
        </w:rPr>
      </w:pPr>
      <w:r w:rsidRPr="00B26B80">
        <w:rPr>
          <w:rFonts w:ascii="Verdana" w:hAnsi="Verdana"/>
        </w:rPr>
        <w:t>spełniając</w:t>
      </w:r>
      <w:r>
        <w:rPr>
          <w:rFonts w:ascii="Verdana" w:hAnsi="Verdana"/>
        </w:rPr>
        <w:t>ą</w:t>
      </w:r>
      <w:r w:rsidRPr="00B26B80">
        <w:rPr>
          <w:rFonts w:ascii="Verdana" w:hAnsi="Verdana"/>
        </w:rPr>
        <w:t xml:space="preserve"> wymogi określone dla zabezpieczeń niepieniężnych w Szczegółowych Zasadach Rozliczeń. </w:t>
      </w:r>
    </w:p>
    <w:p w14:paraId="5268BEA0" w14:textId="2E779914" w:rsidR="00F733DB" w:rsidRDefault="00F733DB" w:rsidP="00F733DB">
      <w:pPr>
        <w:pStyle w:val="Akapitzlist"/>
        <w:numPr>
          <w:ilvl w:val="0"/>
          <w:numId w:val="29"/>
        </w:numPr>
        <w:spacing w:line="360" w:lineRule="auto"/>
        <w:ind w:left="284"/>
        <w:jc w:val="both"/>
        <w:rPr>
          <w:rFonts w:ascii="Verdana" w:hAnsi="Verdana"/>
        </w:rPr>
      </w:pPr>
      <w:r w:rsidRPr="00F733DB">
        <w:rPr>
          <w:rFonts w:ascii="Verdana" w:hAnsi="Verdana"/>
        </w:rPr>
        <w:t xml:space="preserve">W przypadku braku zaspokojenia przez Poręczyciela w terminie określonym w powiadomieniu, o którym mowa w </w:t>
      </w:r>
      <w:r>
        <w:rPr>
          <w:rFonts w:ascii="Verdana" w:hAnsi="Verdana"/>
        </w:rPr>
        <w:t xml:space="preserve">§ 3 </w:t>
      </w:r>
      <w:r w:rsidRPr="00F733DB">
        <w:rPr>
          <w:rFonts w:ascii="Verdana" w:hAnsi="Verdana"/>
        </w:rPr>
        <w:t xml:space="preserve">ust. 3, należności w pełnej kwocie </w:t>
      </w:r>
      <w:bookmarkStart w:id="5" w:name="_Hlk39820966"/>
      <w:r w:rsidRPr="00F733DB">
        <w:rPr>
          <w:rFonts w:ascii="Verdana" w:hAnsi="Verdana"/>
        </w:rPr>
        <w:t xml:space="preserve">wskazanej w </w:t>
      </w:r>
      <w:r w:rsidRPr="00F733DB">
        <w:rPr>
          <w:rFonts w:ascii="Verdana" w:hAnsi="Verdana"/>
        </w:rPr>
        <w:lastRenderedPageBreak/>
        <w:t>tym powiadomieniu</w:t>
      </w:r>
      <w:bookmarkEnd w:id="5"/>
      <w:r w:rsidRPr="00F733DB">
        <w:rPr>
          <w:rFonts w:ascii="Verdana" w:hAnsi="Verdana"/>
        </w:rPr>
        <w:t xml:space="preserve">, IRGiT będzie uprawniona do wykonania zabezpieczenia wynikającego z gwarancji bankowej, o której mowa w ust. </w:t>
      </w:r>
      <w:r>
        <w:rPr>
          <w:rFonts w:ascii="Verdana" w:hAnsi="Verdana"/>
        </w:rPr>
        <w:t>1</w:t>
      </w:r>
      <w:r w:rsidRPr="00F733DB">
        <w:rPr>
          <w:rFonts w:ascii="Verdana" w:hAnsi="Verdana"/>
        </w:rPr>
        <w:t xml:space="preserve"> bez konieczności uprzedniego powiadomienia Poręczyciela o takim zamiarze. </w:t>
      </w:r>
    </w:p>
    <w:p w14:paraId="3D385CB9" w14:textId="77777777" w:rsidR="00A47239" w:rsidRPr="00F733DB" w:rsidRDefault="00A47239" w:rsidP="00A47239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4F209B48" w14:textId="27F17579" w:rsidR="00182778" w:rsidRPr="002B75A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11DE368A" w14:textId="3CC39440" w:rsidR="00A47239" w:rsidRDefault="00A47239" w:rsidP="00A47239">
      <w:pPr>
        <w:spacing w:before="120" w:after="120" w:line="360" w:lineRule="auto"/>
        <w:ind w:left="284"/>
        <w:jc w:val="both"/>
        <w:rPr>
          <w:rFonts w:ascii="Verdana" w:hAnsi="Verdana"/>
        </w:rPr>
      </w:pPr>
      <w:r w:rsidRPr="00A47239">
        <w:rPr>
          <w:rFonts w:ascii="Verdana" w:hAnsi="Verdana"/>
        </w:rPr>
        <w:t xml:space="preserve">Niniejszym Poręczyciel </w:t>
      </w:r>
      <w:r>
        <w:rPr>
          <w:rFonts w:ascii="Verdana" w:hAnsi="Verdana"/>
        </w:rPr>
        <w:t xml:space="preserve">zobowiązuje się niezwłocznie powiadomić IRGiT o utracie statusu podmiotu dominującego </w:t>
      </w:r>
      <w:r w:rsidRPr="00A47239">
        <w:rPr>
          <w:rFonts w:ascii="Verdana" w:hAnsi="Verdana"/>
        </w:rPr>
        <w:t xml:space="preserve">w rozumieniu art. 4 pkt 3 ustawy z dnia 16 lutego 2007 r. o ochronie konkurencji i konsumentów w stosunku do Członka Izby </w:t>
      </w:r>
      <w:r>
        <w:rPr>
          <w:rFonts w:ascii="Verdana" w:hAnsi="Verdana"/>
        </w:rPr>
        <w:t>lub o</w:t>
      </w:r>
      <w:r w:rsidRPr="00A47239">
        <w:rPr>
          <w:rFonts w:ascii="Verdana" w:hAnsi="Verdana"/>
        </w:rPr>
        <w:t> </w:t>
      </w:r>
      <w:r>
        <w:rPr>
          <w:rFonts w:ascii="Verdana" w:hAnsi="Verdana"/>
        </w:rPr>
        <w:t>zmianie</w:t>
      </w:r>
      <w:r w:rsidRPr="00A47239">
        <w:rPr>
          <w:rFonts w:ascii="Verdana" w:hAnsi="Verdana"/>
        </w:rPr>
        <w:t xml:space="preserve"> rating</w:t>
      </w:r>
      <w:r>
        <w:rPr>
          <w:rFonts w:ascii="Verdana" w:hAnsi="Verdana"/>
        </w:rPr>
        <w:t>u</w:t>
      </w:r>
      <w:r w:rsidRPr="00A47239">
        <w:rPr>
          <w:rFonts w:ascii="Verdana" w:hAnsi="Verdana"/>
        </w:rPr>
        <w:t xml:space="preserve"> kredytow</w:t>
      </w:r>
      <w:r>
        <w:rPr>
          <w:rFonts w:ascii="Verdana" w:hAnsi="Verdana"/>
        </w:rPr>
        <w:t>ego Poręczyciela określonego zgodnie z niniejszą Umową.</w:t>
      </w:r>
    </w:p>
    <w:p w14:paraId="294CE05D" w14:textId="77777777" w:rsidR="00A47239" w:rsidRDefault="00A47239" w:rsidP="00A47239">
      <w:pPr>
        <w:spacing w:before="120" w:after="120" w:line="360" w:lineRule="auto"/>
        <w:ind w:left="284"/>
        <w:jc w:val="both"/>
        <w:rPr>
          <w:rFonts w:ascii="Verdana" w:hAnsi="Verdana"/>
        </w:rPr>
      </w:pPr>
    </w:p>
    <w:p w14:paraId="4C7938E4" w14:textId="77777777" w:rsidR="00A47239" w:rsidRDefault="00A47239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</w:rPr>
      </w:pPr>
    </w:p>
    <w:p w14:paraId="30F20474" w14:textId="0FE35916" w:rsidR="00182778" w:rsidRPr="002B75A8" w:rsidRDefault="00182778" w:rsidP="00182778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Niniejszym Poręczyciel oświadcza, że </w:t>
      </w:r>
      <w:r>
        <w:rPr>
          <w:rFonts w:ascii="Verdana" w:hAnsi="Verdana"/>
        </w:rPr>
        <w:t xml:space="preserve">z zastrzeżeniem odmiennych postanowień Umowy, </w:t>
      </w:r>
      <w:r w:rsidRPr="002B75A8">
        <w:rPr>
          <w:rFonts w:ascii="Verdana" w:hAnsi="Verdana"/>
        </w:rPr>
        <w:t>wszelkie powiadomienia wysyłane w związku z 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na adres wskazany w </w:t>
      </w:r>
      <w:r w:rsidR="00F677D3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mowy.</w:t>
      </w:r>
    </w:p>
    <w:p w14:paraId="4FA1B42D" w14:textId="77777777" w:rsidR="00182778" w:rsidRPr="002B75A8" w:rsidRDefault="00182778" w:rsidP="00182778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Zmiana adresu przez Poręczyciela nie powoduje zmiany Umowy. W razie zmiany, o której mowa w zdaniu poprzednim, Poręczyciel dokonując zmiany jest zobowiązany powiadomić niezwłocznie o tym fakcie IRGiT, nie później jednak niż w terminie 2 dni</w:t>
      </w:r>
      <w:r>
        <w:rPr>
          <w:rFonts w:ascii="Verdana" w:hAnsi="Verdana"/>
        </w:rPr>
        <w:t xml:space="preserve"> od tej zmiany</w:t>
      </w:r>
      <w:r w:rsidRPr="002B75A8">
        <w:rPr>
          <w:rFonts w:ascii="Verdana" w:hAnsi="Verdana"/>
        </w:rPr>
        <w:t>. W przypadku braku powiadomienia w terminie wskazanym w zdaniu poprzednim, doręczenie korespondencji na dotychczasowy adres będzie uznawane za skuteczne.</w:t>
      </w:r>
    </w:p>
    <w:p w14:paraId="0989FA9E" w14:textId="28890BEC" w:rsidR="00182778" w:rsidRDefault="0018277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DE2EDB3" w14:textId="77777777" w:rsidR="00F677D3" w:rsidRPr="00F677D3" w:rsidRDefault="00B04908" w:rsidP="00F677D3">
      <w:pPr>
        <w:pStyle w:val="Tekstpodstawowy"/>
        <w:numPr>
          <w:ilvl w:val="0"/>
          <w:numId w:val="32"/>
        </w:numPr>
        <w:spacing w:after="0" w:line="360" w:lineRule="auto"/>
        <w:jc w:val="both"/>
        <w:rPr>
          <w:rFonts w:ascii="Verdana" w:eastAsiaTheme="minorHAnsi" w:hAnsi="Verdana"/>
        </w:rPr>
      </w:pPr>
      <w:r w:rsidRPr="00B04908">
        <w:rPr>
          <w:rFonts w:ascii="Verdana" w:hAnsi="Verdana" w:cs="Arial"/>
          <w:color w:val="000000"/>
          <w:lang w:eastAsia="ar-SA"/>
        </w:rPr>
        <w:t xml:space="preserve"> </w:t>
      </w:r>
      <w:r w:rsidR="00F677D3" w:rsidRPr="00F677D3">
        <w:rPr>
          <w:rFonts w:ascii="Verdana" w:eastAsiaTheme="minorHAnsi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75C5B60E" w14:textId="77777777" w:rsidR="00F677D3" w:rsidRPr="00F677D3" w:rsidRDefault="00F677D3" w:rsidP="00F677D3">
      <w:pPr>
        <w:numPr>
          <w:ilvl w:val="0"/>
          <w:numId w:val="32"/>
        </w:numPr>
        <w:spacing w:line="360" w:lineRule="auto"/>
        <w:jc w:val="both"/>
        <w:rPr>
          <w:rFonts w:ascii="Verdana" w:eastAsiaTheme="minorHAnsi" w:hAnsi="Verdana"/>
        </w:rPr>
      </w:pPr>
      <w:r w:rsidRPr="00F677D3">
        <w:rPr>
          <w:rFonts w:ascii="Verdana" w:eastAsiaTheme="minorHAnsi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3CE6229C" w14:textId="77777777" w:rsidR="00F677D3" w:rsidRPr="00F677D3" w:rsidRDefault="00F677D3" w:rsidP="00F677D3">
      <w:pPr>
        <w:numPr>
          <w:ilvl w:val="0"/>
          <w:numId w:val="32"/>
        </w:numPr>
        <w:spacing w:line="360" w:lineRule="auto"/>
        <w:jc w:val="both"/>
        <w:rPr>
          <w:rFonts w:ascii="Verdana" w:eastAsiaTheme="minorHAnsi" w:hAnsi="Verdana"/>
        </w:rPr>
      </w:pPr>
      <w:r w:rsidRPr="00F677D3">
        <w:rPr>
          <w:rFonts w:ascii="Verdana" w:eastAsiaTheme="minorHAnsi" w:hAnsi="Verdana"/>
        </w:rPr>
        <w:t xml:space="preserve">Każda ze Stron będzie administratorem udostępnionych jej danych osobowych, o których mowa w ust.1 i będzie przetwarzać te dane w celu wynikającym z prawnie </w:t>
      </w:r>
      <w:r w:rsidRPr="00F677D3">
        <w:rPr>
          <w:rFonts w:ascii="Verdana" w:eastAsiaTheme="minorHAnsi" w:hAnsi="Verdana"/>
        </w:rPr>
        <w:lastRenderedPageBreak/>
        <w:t xml:space="preserve">uzasadnionego interesu administratora danych oraz w celu wykonania obowiązku prawnego ciążącego na administratorze. </w:t>
      </w:r>
    </w:p>
    <w:p w14:paraId="63CA8752" w14:textId="77777777" w:rsidR="00F677D3" w:rsidRPr="00F677D3" w:rsidRDefault="00F677D3" w:rsidP="00F677D3">
      <w:pPr>
        <w:numPr>
          <w:ilvl w:val="0"/>
          <w:numId w:val="32"/>
        </w:numPr>
        <w:spacing w:line="360" w:lineRule="auto"/>
        <w:jc w:val="both"/>
        <w:rPr>
          <w:rFonts w:ascii="Verdana" w:eastAsiaTheme="minorHAnsi" w:hAnsi="Verdana"/>
        </w:rPr>
      </w:pPr>
      <w:r w:rsidRPr="00F677D3">
        <w:rPr>
          <w:rFonts w:ascii="Verdana" w:eastAsiaTheme="minorHAnsi" w:hAnsi="Verdana" w:cs="Arial"/>
          <w:color w:val="000000"/>
          <w:lang w:eastAsia="ar-SA"/>
        </w:rPr>
        <w:t>Każda ze Stron zobowiązuje się we własnym zakresie wykonać obowiązek informacyjny w powyższym zakresie zgodnie z obowiązującymi przepisami. Klauzula informacyjna IRGiT stanowi Załącznik nr 2 do Umowy.</w:t>
      </w:r>
    </w:p>
    <w:p w14:paraId="374AD873" w14:textId="77777777" w:rsidR="001929F9" w:rsidRPr="001929F9" w:rsidRDefault="001929F9" w:rsidP="00F677D3">
      <w:pPr>
        <w:suppressAutoHyphens/>
        <w:spacing w:before="120" w:line="360" w:lineRule="auto"/>
        <w:jc w:val="both"/>
        <w:rPr>
          <w:rFonts w:ascii="Verdana" w:hAnsi="Verdana" w:cs="Arial"/>
          <w:color w:val="000000"/>
          <w:lang w:eastAsia="ar-SA"/>
        </w:rPr>
      </w:pPr>
    </w:p>
    <w:p w14:paraId="5EE500FE" w14:textId="2564CB16" w:rsidR="00B04908" w:rsidRPr="002B75A8" w:rsidRDefault="00B04908" w:rsidP="00A47239">
      <w:pPr>
        <w:pStyle w:val="Akapitzlist"/>
        <w:numPr>
          <w:ilvl w:val="0"/>
          <w:numId w:val="31"/>
        </w:numPr>
        <w:spacing w:before="120" w:after="120" w:line="360" w:lineRule="auto"/>
        <w:jc w:val="center"/>
        <w:rPr>
          <w:rFonts w:ascii="Verdana" w:hAnsi="Verdana"/>
          <w:b/>
        </w:rPr>
      </w:pPr>
    </w:p>
    <w:p w14:paraId="2EC0E58D" w14:textId="56AFA808" w:rsidR="00033389" w:rsidRDefault="00033389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Umowa niniejsza wchodzi w życie </w:t>
      </w:r>
      <w:r w:rsidR="00D02B1F">
        <w:rPr>
          <w:rFonts w:ascii="Verdana" w:hAnsi="Verdana"/>
        </w:rPr>
        <w:t xml:space="preserve">od dnia …………….. pod warunkiem dostarczenia IRGiT </w:t>
      </w:r>
      <w:r w:rsidR="00F733DB">
        <w:rPr>
          <w:rFonts w:ascii="Verdana" w:hAnsi="Verdana"/>
        </w:rPr>
        <w:t>gwarancji bankowej</w:t>
      </w:r>
      <w:r w:rsidR="00D02B1F">
        <w:rPr>
          <w:rFonts w:ascii="Verdana" w:hAnsi="Verdana"/>
        </w:rPr>
        <w:t>, o któr</w:t>
      </w:r>
      <w:r w:rsidR="00F733DB">
        <w:rPr>
          <w:rFonts w:ascii="Verdana" w:hAnsi="Verdana"/>
        </w:rPr>
        <w:t>ej</w:t>
      </w:r>
      <w:r w:rsidR="00D02B1F">
        <w:rPr>
          <w:rFonts w:ascii="Verdana" w:hAnsi="Verdana"/>
        </w:rPr>
        <w:t xml:space="preserve"> mowa w § 4 ust.1.</w:t>
      </w:r>
    </w:p>
    <w:p w14:paraId="0D6031D4" w14:textId="3C87547C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3E644EDC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Wszelkie zmiany niniejszej </w:t>
      </w:r>
      <w:r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 w postaci aneksu.</w:t>
      </w:r>
    </w:p>
    <w:p w14:paraId="29321448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>Wszelkie ewentualne spory wynikłe między Stronami, ze stosunku objętego niniejszą Umową</w:t>
      </w:r>
      <w:r>
        <w:rPr>
          <w:rFonts w:ascii="Verdana" w:hAnsi="Verdana"/>
        </w:rPr>
        <w:t xml:space="preserve"> </w:t>
      </w:r>
      <w:r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0140D724" w14:textId="77777777" w:rsidR="00182778" w:rsidRPr="002B75A8" w:rsidRDefault="00182778" w:rsidP="00182778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Umowę sporządzono w </w:t>
      </w:r>
      <w:r>
        <w:rPr>
          <w:rFonts w:ascii="Verdana" w:hAnsi="Verdana"/>
        </w:rPr>
        <w:t>trzech</w:t>
      </w:r>
      <w:r w:rsidRPr="002B75A8">
        <w:rPr>
          <w:rFonts w:ascii="Verdana" w:hAnsi="Verdana"/>
        </w:rPr>
        <w:t xml:space="preserve"> jednobrzmiących egzemplarzach po jednym dla każdej ze Stron.</w:t>
      </w:r>
    </w:p>
    <w:p w14:paraId="636FE5B0" w14:textId="77777777" w:rsidR="00182778" w:rsidRPr="002B75A8" w:rsidRDefault="00182778" w:rsidP="00182778">
      <w:pPr>
        <w:spacing w:before="120" w:after="120" w:line="360" w:lineRule="auto"/>
        <w:jc w:val="both"/>
        <w:rPr>
          <w:rFonts w:ascii="Verdana" w:hAnsi="Verdana"/>
        </w:rPr>
      </w:pPr>
      <w:bookmarkStart w:id="6" w:name="_Hlk514151708"/>
    </w:p>
    <w:p w14:paraId="56CB8975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</w:p>
    <w:p w14:paraId="5965410B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</w:p>
    <w:p w14:paraId="1C7D2049" w14:textId="77777777" w:rsidR="00182778" w:rsidRDefault="00182778" w:rsidP="0018277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6A7FBFE0" w14:textId="6CB9C2FA" w:rsidR="00182778" w:rsidRPr="00A62609" w:rsidRDefault="00182778" w:rsidP="00182778">
      <w:pPr>
        <w:spacing w:before="120" w:after="120" w:line="360" w:lineRule="auto"/>
        <w:jc w:val="both"/>
        <w:rPr>
          <w:rFonts w:ascii="Verdana" w:hAnsi="Verdana"/>
        </w:rPr>
        <w:sectPr w:rsidR="00182778" w:rsidRPr="00A62609" w:rsidSect="00397BF5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</w:sectPr>
      </w:pPr>
      <w:r w:rsidRPr="002B75A8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6"/>
      <w:r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>
        <w:rPr>
          <w:rFonts w:ascii="Verdana" w:hAnsi="Verdana"/>
          <w:b/>
        </w:rPr>
        <w:t xml:space="preserve">                               Członek Izb</w:t>
      </w:r>
      <w:r w:rsidR="00CD72BB">
        <w:rPr>
          <w:rFonts w:ascii="Verdana" w:hAnsi="Verdana"/>
          <w:b/>
        </w:rPr>
        <w:t>y</w:t>
      </w:r>
    </w:p>
    <w:p w14:paraId="5DDB7017" w14:textId="33B6AB82" w:rsidR="00CB46CF" w:rsidRPr="00CB46CF" w:rsidRDefault="00CB46CF" w:rsidP="00CB46CF">
      <w:pPr>
        <w:spacing w:before="240" w:after="240"/>
        <w:rPr>
          <w:rFonts w:ascii="Verdana" w:eastAsia="Calibri" w:hAnsi="Verdana"/>
          <w:b/>
          <w:lang w:eastAsia="en-US"/>
        </w:rPr>
      </w:pPr>
      <w:r>
        <w:rPr>
          <w:rFonts w:ascii="Verdana" w:eastAsia="Calibri" w:hAnsi="Verdana"/>
          <w:b/>
          <w:lang w:eastAsia="en-US"/>
        </w:rPr>
        <w:lastRenderedPageBreak/>
        <w:t>Załącznik nr 1 do Umowy Poręczenia</w:t>
      </w:r>
    </w:p>
    <w:p w14:paraId="43487C0A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jc w:val="right"/>
        <w:rPr>
          <w:rFonts w:ascii="Verdana" w:hAnsi="Verdana"/>
          <w:i/>
        </w:rPr>
      </w:pPr>
      <w:r w:rsidRPr="005365AD">
        <w:rPr>
          <w:rFonts w:ascii="Verdana" w:hAnsi="Verdana"/>
        </w:rPr>
        <w:t>Warszawa, dnia ….……………..  roku</w:t>
      </w:r>
    </w:p>
    <w:p w14:paraId="4ECB58F5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bCs/>
        </w:rPr>
      </w:pPr>
      <w:r w:rsidRPr="005365AD">
        <w:rPr>
          <w:rFonts w:ascii="Verdana" w:hAnsi="Verdana"/>
          <w:i/>
        </w:rPr>
        <w:tab/>
      </w:r>
      <w:r w:rsidRPr="005365AD">
        <w:rPr>
          <w:rFonts w:ascii="Verdana" w:hAnsi="Verdana"/>
          <w:i/>
        </w:rPr>
        <w:tab/>
      </w:r>
      <w:r w:rsidRPr="005365AD">
        <w:rPr>
          <w:rFonts w:ascii="Verdana" w:hAnsi="Verdana"/>
          <w:i/>
        </w:rPr>
        <w:tab/>
      </w:r>
      <w:r w:rsidRPr="005365AD">
        <w:rPr>
          <w:rFonts w:ascii="Verdana" w:hAnsi="Verdana"/>
          <w:i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</w:p>
    <w:p w14:paraId="6A209A39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bCs/>
          <w:sz w:val="18"/>
          <w:szCs w:val="18"/>
        </w:rPr>
      </w:pPr>
      <w:r w:rsidRPr="005365AD">
        <w:rPr>
          <w:rFonts w:ascii="Verdana" w:hAnsi="Verdana"/>
          <w:bCs/>
          <w:sz w:val="18"/>
          <w:szCs w:val="18"/>
        </w:rPr>
        <w:t>Beneficjent:</w:t>
      </w:r>
    </w:p>
    <w:p w14:paraId="7FC97A22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b/>
          <w:sz w:val="18"/>
          <w:szCs w:val="18"/>
        </w:rPr>
      </w:pPr>
      <w:r w:rsidRPr="005365AD">
        <w:rPr>
          <w:rFonts w:ascii="Verdana" w:hAnsi="Verdana"/>
          <w:b/>
          <w:sz w:val="18"/>
          <w:szCs w:val="18"/>
        </w:rPr>
        <w:t xml:space="preserve">Izba Rozliczeniowa Giełd Towarowych S.A. z siedzibą w Warszawie </w:t>
      </w:r>
      <w:r w:rsidRPr="005365AD">
        <w:rPr>
          <w:rFonts w:ascii="Verdana" w:hAnsi="Verdana"/>
          <w:sz w:val="18"/>
          <w:szCs w:val="18"/>
        </w:rPr>
        <w:t>ul. Książęca 4, 00-498 Warszawa,</w:t>
      </w:r>
      <w:r w:rsidRPr="005365AD">
        <w:rPr>
          <w:rFonts w:ascii="Verdana" w:hAnsi="Verdana"/>
          <w:b/>
          <w:sz w:val="18"/>
          <w:szCs w:val="18"/>
        </w:rPr>
        <w:t xml:space="preserve"> </w:t>
      </w:r>
    </w:p>
    <w:p w14:paraId="6F5F6D19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sz w:val="18"/>
          <w:szCs w:val="18"/>
        </w:rPr>
      </w:pPr>
      <w:r w:rsidRPr="005365AD">
        <w:rPr>
          <w:rFonts w:ascii="Verdana" w:hAnsi="Verdana"/>
          <w:sz w:val="18"/>
          <w:szCs w:val="18"/>
        </w:rPr>
        <w:t xml:space="preserve">wpisana do rejestru przedsiębiorców pod numerem KRS 0000321809,  kapitał zakładowy w wysokości 44 805 000 zł (w całości opłacony), </w:t>
      </w:r>
    </w:p>
    <w:p w14:paraId="3AE956F0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ind w:left="4253"/>
        <w:jc w:val="both"/>
        <w:rPr>
          <w:rFonts w:ascii="Verdana" w:hAnsi="Verdana"/>
          <w:sz w:val="18"/>
          <w:szCs w:val="18"/>
        </w:rPr>
      </w:pPr>
      <w:r w:rsidRPr="005365AD">
        <w:rPr>
          <w:rFonts w:ascii="Verdana" w:hAnsi="Verdana"/>
          <w:sz w:val="18"/>
          <w:szCs w:val="18"/>
        </w:rPr>
        <w:t xml:space="preserve">NIP: 525-244-16-34, </w:t>
      </w:r>
      <w:r w:rsidRPr="005365AD">
        <w:rPr>
          <w:rFonts w:ascii="Verdana" w:hAnsi="Verdana"/>
          <w:bCs/>
          <w:sz w:val="18"/>
          <w:szCs w:val="18"/>
        </w:rPr>
        <w:t>REGON</w:t>
      </w:r>
      <w:r w:rsidRPr="005365AD">
        <w:rPr>
          <w:rFonts w:ascii="Verdana" w:hAnsi="Verdana"/>
          <w:sz w:val="18"/>
          <w:szCs w:val="18"/>
        </w:rPr>
        <w:t>: 141660448</w:t>
      </w:r>
    </w:p>
    <w:p w14:paraId="24B8FC99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  <w:b/>
        </w:rPr>
      </w:pPr>
    </w:p>
    <w:p w14:paraId="67BF3107" w14:textId="77777777" w:rsidR="005365AD" w:rsidRPr="005365AD" w:rsidRDefault="005365AD" w:rsidP="005365AD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  <w:iCs/>
        </w:rPr>
      </w:pP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  <w:r w:rsidRPr="005365AD">
        <w:rPr>
          <w:rFonts w:ascii="Verdana" w:hAnsi="Verdana"/>
          <w:iCs/>
        </w:rPr>
        <w:tab/>
      </w:r>
    </w:p>
    <w:p w14:paraId="2CC8C345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center"/>
        <w:rPr>
          <w:rFonts w:ascii="Verdana" w:hAnsi="Verdana"/>
          <w:b/>
          <w:bCs/>
        </w:rPr>
      </w:pPr>
      <w:r w:rsidRPr="005365AD">
        <w:rPr>
          <w:rFonts w:ascii="Verdana" w:hAnsi="Verdana"/>
          <w:b/>
          <w:bCs/>
        </w:rPr>
        <w:t>GWARANCJA BANKOWA NR ……………….</w:t>
      </w:r>
    </w:p>
    <w:p w14:paraId="2CF7ECDC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center"/>
        <w:rPr>
          <w:rFonts w:ascii="Verdana" w:hAnsi="Verdana"/>
        </w:rPr>
      </w:pPr>
    </w:p>
    <w:p w14:paraId="3E466FA4" w14:textId="285AEA2A" w:rsidR="005365AD" w:rsidRPr="005365AD" w:rsidRDefault="005365AD" w:rsidP="001929F9">
      <w:pPr>
        <w:widowControl w:val="0"/>
        <w:tabs>
          <w:tab w:val="left" w:pos="780"/>
          <w:tab w:val="left" w:pos="858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 xml:space="preserve">Zostaliśmy poinformowani przez naszego Klienta – </w:t>
      </w:r>
      <w:r w:rsidRPr="005365AD">
        <w:rPr>
          <w:rFonts w:ascii="Verdana" w:hAnsi="Verdana"/>
          <w:b/>
        </w:rPr>
        <w:t>..................................</w:t>
      </w:r>
      <w:r w:rsidRPr="005365AD">
        <w:rPr>
          <w:rFonts w:ascii="Verdana" w:hAnsi="Verdana"/>
        </w:rPr>
        <w:t xml:space="preserve"> z siedzibą w ................., ul. ................, (zwanego dalej „Zleceniodawcą”) o zawarciu w dniu ....................... przez Zleceniodawcę, ...................... i Izbę Rozliczeniową Giełd Towarowych S.A. umowy poręczenia („Umowa Poręczenia”) na mocy której Zleceniodawca zobowiązany jest do spełniania określonych zobowiązań. </w:t>
      </w:r>
    </w:p>
    <w:p w14:paraId="2F35B781" w14:textId="77777777" w:rsidR="005365AD" w:rsidRPr="005365AD" w:rsidRDefault="005365AD" w:rsidP="001929F9">
      <w:pPr>
        <w:widowControl w:val="0"/>
        <w:tabs>
          <w:tab w:val="left" w:pos="780"/>
          <w:tab w:val="left" w:pos="8580"/>
        </w:tabs>
        <w:spacing w:line="276" w:lineRule="auto"/>
        <w:jc w:val="both"/>
        <w:rPr>
          <w:rFonts w:ascii="Verdana" w:hAnsi="Verdana"/>
        </w:rPr>
      </w:pPr>
    </w:p>
    <w:p w14:paraId="3ACD89EF" w14:textId="77777777" w:rsidR="005365AD" w:rsidRPr="005365AD" w:rsidRDefault="005365AD" w:rsidP="001929F9">
      <w:pPr>
        <w:widowControl w:val="0"/>
        <w:tabs>
          <w:tab w:val="left" w:pos="858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 xml:space="preserve">W związku z powyższym, na zlecenie Zleceniodawcy, my, </w:t>
      </w:r>
      <w:r w:rsidRPr="005365AD">
        <w:rPr>
          <w:rFonts w:ascii="Verdana" w:hAnsi="Verdana"/>
          <w:bCs/>
        </w:rPr>
        <w:t>...........................</w:t>
      </w:r>
      <w:r w:rsidRPr="005365AD">
        <w:rPr>
          <w:rFonts w:ascii="Verdana" w:hAnsi="Verdana"/>
        </w:rPr>
        <w:t xml:space="preserve"> </w:t>
      </w:r>
      <w:r w:rsidRPr="005365AD">
        <w:rPr>
          <w:rFonts w:ascii="Verdana" w:hAnsi="Verdana"/>
          <w:bCs/>
          <w:kern w:val="20"/>
        </w:rPr>
        <w:t xml:space="preserve">z siedzibą .............. (............), przy ulicy ................ </w:t>
      </w:r>
      <w:r w:rsidRPr="005365AD">
        <w:rPr>
          <w:rFonts w:ascii="Verdana" w:hAnsi="Verdana"/>
        </w:rPr>
        <w:t xml:space="preserve">zarejestrowana w Sądzie Rejonowym .................., ................ pod nr KRS ..........................,  (zwani dalej „Bankiem”), zobowiązujemy się nieodwołalnie i bezwarunkowo do zapłacenia każdej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365AD">
          <w:rPr>
            <w:rFonts w:ascii="Verdana" w:hAnsi="Verdana"/>
          </w:rPr>
          <w:t>kw</w:t>
        </w:r>
      </w:smartTag>
      <w:r w:rsidRPr="005365AD">
        <w:rPr>
          <w:rFonts w:ascii="Verdana" w:hAnsi="Verdana"/>
        </w:rPr>
        <w:t>oty do łącznej wysokości:</w:t>
      </w:r>
    </w:p>
    <w:p w14:paraId="7A3166E5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center"/>
        <w:rPr>
          <w:rFonts w:ascii="Verdana" w:hAnsi="Verdana"/>
        </w:rPr>
      </w:pPr>
      <w:r w:rsidRPr="005365AD">
        <w:rPr>
          <w:rFonts w:ascii="Verdana" w:hAnsi="Verdana"/>
          <w:b/>
          <w:bCs/>
        </w:rPr>
        <w:t>PLN ............. 000 000 PLN (słownie: ........................ złotych)</w:t>
      </w:r>
    </w:p>
    <w:p w14:paraId="54454D8F" w14:textId="77777777" w:rsidR="005365AD" w:rsidRPr="005365AD" w:rsidRDefault="005365AD" w:rsidP="001929F9">
      <w:pPr>
        <w:widowControl w:val="0"/>
        <w:tabs>
          <w:tab w:val="left" w:pos="780"/>
          <w:tab w:val="left" w:pos="858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 xml:space="preserve">na Państwa pierwsze pisemne żądanie zapłaty zawierające numer Gwarancji, wysokość żądanej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5365AD">
          <w:rPr>
            <w:rFonts w:ascii="Verdana" w:hAnsi="Verdana"/>
          </w:rPr>
          <w:t>kw</w:t>
        </w:r>
      </w:smartTag>
      <w:r w:rsidRPr="005365AD">
        <w:rPr>
          <w:rFonts w:ascii="Verdana" w:hAnsi="Verdana"/>
        </w:rPr>
        <w:t>oty oraz oświadczenie stwierdzające, że Zleceniodawca nie wykonał zobowiązań wynikających z Umowy Poręczenia.</w:t>
      </w:r>
    </w:p>
    <w:p w14:paraId="01BD5639" w14:textId="77777777" w:rsidR="005365AD" w:rsidRPr="005365AD" w:rsidRDefault="005365AD" w:rsidP="001929F9">
      <w:pPr>
        <w:widowControl w:val="0"/>
        <w:tabs>
          <w:tab w:val="left" w:pos="780"/>
          <w:tab w:val="left" w:pos="8580"/>
        </w:tabs>
        <w:spacing w:line="276" w:lineRule="auto"/>
        <w:jc w:val="both"/>
        <w:rPr>
          <w:rFonts w:ascii="Verdana" w:hAnsi="Verdana"/>
        </w:rPr>
      </w:pPr>
    </w:p>
    <w:p w14:paraId="57A17211" w14:textId="538466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 xml:space="preserve">W celu identyfikacji, Państwa żądanie zapłaty musi zostać nam przekazane </w:t>
      </w:r>
      <w:r w:rsidR="00F677D3">
        <w:rPr>
          <w:rFonts w:ascii="Verdana" w:hAnsi="Verdana"/>
        </w:rPr>
        <w:t xml:space="preserve">w formie pisemnej </w:t>
      </w:r>
      <w:r w:rsidRPr="005365AD">
        <w:rPr>
          <w:rFonts w:ascii="Verdana" w:hAnsi="Verdana"/>
        </w:rPr>
        <w:t xml:space="preserve">listem poleconym/pocztą kurierską </w:t>
      </w:r>
      <w:r w:rsidRPr="005365AD">
        <w:rPr>
          <w:rFonts w:ascii="Verdana" w:hAnsi="Verdana"/>
          <w:bCs/>
        </w:rPr>
        <w:t>wyłącznie</w:t>
      </w:r>
      <w:r w:rsidRPr="005365AD">
        <w:rPr>
          <w:rFonts w:ascii="Verdana" w:hAnsi="Verdana"/>
        </w:rPr>
        <w:t xml:space="preserve"> na adres: </w:t>
      </w:r>
      <w:r w:rsidRPr="005365AD">
        <w:rPr>
          <w:rFonts w:ascii="Verdana" w:hAnsi="Verdana"/>
          <w:bCs/>
        </w:rPr>
        <w:t>ul. ...............................</w:t>
      </w:r>
      <w:r w:rsidRPr="005365AD">
        <w:rPr>
          <w:rFonts w:ascii="Verdana" w:hAnsi="Verdana"/>
          <w:b/>
        </w:rPr>
        <w:t xml:space="preserve"> </w:t>
      </w:r>
      <w:r w:rsidRPr="005365AD">
        <w:rPr>
          <w:rFonts w:ascii="Verdana" w:hAnsi="Verdana"/>
        </w:rPr>
        <w:t>lub kluczową depeszą SWIFT (kod SWIFT: …………………..) za pośrednictwem banku prowadzącego Państwa rachunek, w celu potwierdzenia, że podpisy złożone na powyższych dokumentach należą do osób należycie umocowanych do reprezentowania Państwa.</w:t>
      </w:r>
    </w:p>
    <w:p w14:paraId="67A1DA35" w14:textId="77777777" w:rsidR="005365AD" w:rsidRPr="005365AD" w:rsidRDefault="005365AD" w:rsidP="001929F9">
      <w:pPr>
        <w:autoSpaceDE w:val="0"/>
        <w:autoSpaceDN w:val="0"/>
        <w:adjustRightInd w:val="0"/>
        <w:spacing w:line="276" w:lineRule="auto"/>
        <w:rPr>
          <w:rFonts w:ascii="Verdana" w:hAnsi="Verdana"/>
          <w:color w:val="000000"/>
        </w:rPr>
      </w:pPr>
    </w:p>
    <w:p w14:paraId="473D008A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Niniejszym, Bank zobowiązuje się do natychmiastowej wypłaty z tytułu niniejszej Gwarancji, tj. w dniu zgłoszenia Państwa żądania zapłaty w formie określonej powyżej, jeżeli zgłoszenie nastąpiło do godz. 9.30, albo w następnym dniu roboczym, jeżeli zgłoszenie nastąpiło po godz. 9.30. W każdym przypadku decydująca jest strefa czasowa środkowoeuropejska (CET).</w:t>
      </w:r>
    </w:p>
    <w:p w14:paraId="0A4A8D72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692103B0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Nasze zobowiązanie z tytułu niniejszej Gwarancji będzie zmniejszane o kwoty zapłacone na Państwa rzecz w ramach tej Gwarancji.</w:t>
      </w:r>
    </w:p>
    <w:p w14:paraId="32975666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2DA4A43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lastRenderedPageBreak/>
        <w:t xml:space="preserve">Niniejsza Gwarancja ważna jest od dnia </w:t>
      </w:r>
      <w:r w:rsidRPr="005365AD">
        <w:rPr>
          <w:rFonts w:ascii="Verdana" w:hAnsi="Verdana"/>
          <w:b/>
          <w:bCs/>
        </w:rPr>
        <w:t xml:space="preserve">............ </w:t>
      </w:r>
      <w:r w:rsidRPr="005365AD">
        <w:rPr>
          <w:rFonts w:ascii="Verdana" w:hAnsi="Verdana"/>
        </w:rPr>
        <w:t>do dnia</w:t>
      </w:r>
      <w:r w:rsidRPr="005365AD">
        <w:rPr>
          <w:rFonts w:ascii="Verdana" w:hAnsi="Verdana"/>
          <w:b/>
        </w:rPr>
        <w:t xml:space="preserve"> </w:t>
      </w:r>
      <w:r w:rsidRPr="005365AD">
        <w:rPr>
          <w:rFonts w:ascii="Verdana" w:hAnsi="Verdana"/>
          <w:b/>
          <w:bCs/>
        </w:rPr>
        <w:t xml:space="preserve">..................... </w:t>
      </w:r>
      <w:r w:rsidRPr="005365AD">
        <w:rPr>
          <w:rFonts w:ascii="Verdana" w:hAnsi="Verdana"/>
        </w:rPr>
        <w:t>i wygasa automatycznie i całkowicie w przypadku, jeżeli Państwa żądanie zapłaty wraz z żądanymi dokumentami nie zostanie nam dostarczone w terminie ważności Gwarancji. Po tym terminie niniejsza Gwarancja staje się bezprzedmiotowa i nieważna, nawet jeżeli nie zostanie zwrócona do Banku.</w:t>
      </w:r>
    </w:p>
    <w:p w14:paraId="3B5FE9EC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699DC6B1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bookmarkStart w:id="7" w:name="_Hlk27057311"/>
      <w:r w:rsidRPr="005365AD">
        <w:rPr>
          <w:rFonts w:ascii="Verdana" w:hAnsi="Verdana"/>
        </w:rPr>
        <w:t>Wszelkie zmiany niniejszej gwarancji w postaci zmniejszenia jej kwoty lub skrócenia terminu jej obowiązywania wymagają wcześniejszego pisemnego lub mailowego zatwierdzenia przez Beneficjenta.</w:t>
      </w:r>
      <w:bookmarkEnd w:id="7"/>
    </w:p>
    <w:p w14:paraId="64DC6AD6" w14:textId="77777777" w:rsidR="005365AD" w:rsidRPr="005365AD" w:rsidRDefault="005365AD" w:rsidP="001929F9">
      <w:pPr>
        <w:widowControl w:val="0"/>
        <w:tabs>
          <w:tab w:val="left" w:pos="720"/>
        </w:tabs>
        <w:spacing w:before="120"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Niniejsza Gwarancja wygasa całkowicie w przypadku zwrócenia do Banku oryginału niniejszej Gwarancji przed upływem terminu ważności Gwarancji.</w:t>
      </w:r>
    </w:p>
    <w:p w14:paraId="76FB7B37" w14:textId="77777777" w:rsidR="005365AD" w:rsidRPr="005365AD" w:rsidRDefault="005365AD" w:rsidP="001929F9">
      <w:pPr>
        <w:widowControl w:val="0"/>
        <w:tabs>
          <w:tab w:val="left" w:pos="360"/>
          <w:tab w:val="left" w:pos="720"/>
        </w:tabs>
        <w:spacing w:before="120"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Niniejsza Gwarancja podlega prawu polskiemu.</w:t>
      </w:r>
    </w:p>
    <w:p w14:paraId="28B2E744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25EDFF6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Sądem właściwym do rozstrzygania ewentualnych sporów wynikłych z niniejszej Gwarancji jest sąd powszechny właściwy miejscowo dla siedziby Beneficjenta Gwarancji.</w:t>
      </w:r>
    </w:p>
    <w:p w14:paraId="3CC2CC6A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1828D5A7" w14:textId="77777777" w:rsidR="005365AD" w:rsidRPr="005365AD" w:rsidRDefault="005365AD" w:rsidP="001929F9">
      <w:pPr>
        <w:widowControl w:val="0"/>
        <w:tabs>
          <w:tab w:val="left" w:pos="360"/>
          <w:tab w:val="left" w:pos="720"/>
        </w:tabs>
        <w:spacing w:line="276" w:lineRule="auto"/>
        <w:jc w:val="both"/>
        <w:rPr>
          <w:rFonts w:ascii="Verdana" w:hAnsi="Verdana"/>
        </w:rPr>
      </w:pPr>
      <w:r w:rsidRPr="005365AD">
        <w:rPr>
          <w:rFonts w:ascii="Verdana" w:hAnsi="Verdana"/>
        </w:rPr>
        <w:t>Niniejsza Gwarancja nie może być przeniesiona na inny podmiot bez pisemnej zgody Banku.</w:t>
      </w:r>
    </w:p>
    <w:p w14:paraId="719924A8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1B203BB1" w14:textId="77777777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jc w:val="both"/>
        <w:rPr>
          <w:rFonts w:ascii="Verdana" w:hAnsi="Verdana"/>
        </w:rPr>
      </w:pPr>
    </w:p>
    <w:p w14:paraId="7D8082B3" w14:textId="77777777" w:rsidR="005365AD" w:rsidRDefault="005365AD" w:rsidP="001929F9">
      <w:pPr>
        <w:widowControl w:val="0"/>
        <w:tabs>
          <w:tab w:val="left" w:pos="720"/>
        </w:tabs>
        <w:spacing w:line="276" w:lineRule="auto"/>
        <w:ind w:left="3402"/>
        <w:jc w:val="both"/>
        <w:rPr>
          <w:rFonts w:ascii="Verdana" w:hAnsi="Verdana"/>
        </w:rPr>
      </w:pP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 w:rsidRPr="005365AD">
        <w:rPr>
          <w:rFonts w:ascii="Verdana" w:hAnsi="Verdana"/>
        </w:rPr>
        <w:tab/>
      </w:r>
      <w:r>
        <w:rPr>
          <w:rFonts w:ascii="Verdana" w:hAnsi="Verdana"/>
        </w:rPr>
        <w:t xml:space="preserve">     </w:t>
      </w:r>
      <w:r w:rsidRPr="005365AD">
        <w:rPr>
          <w:rFonts w:ascii="Verdana" w:hAnsi="Verdana"/>
        </w:rPr>
        <w:t>...................................................................</w:t>
      </w:r>
    </w:p>
    <w:p w14:paraId="69BD54F1" w14:textId="36330A3C" w:rsidR="005365AD" w:rsidRPr="005365AD" w:rsidRDefault="005365AD" w:rsidP="001929F9">
      <w:pPr>
        <w:widowControl w:val="0"/>
        <w:tabs>
          <w:tab w:val="left" w:pos="720"/>
        </w:tabs>
        <w:spacing w:line="276" w:lineRule="auto"/>
        <w:ind w:left="3402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</w:t>
      </w:r>
      <w:r w:rsidRPr="005365AD">
        <w:rPr>
          <w:rFonts w:ascii="Verdana" w:hAnsi="Verdana"/>
        </w:rPr>
        <w:t>(pieczęć i podpisy za Bank)</w:t>
      </w:r>
    </w:p>
    <w:p w14:paraId="1F709CA9" w14:textId="77777777" w:rsidR="005365AD" w:rsidRPr="005365AD" w:rsidRDefault="005365AD" w:rsidP="005365AD">
      <w:pPr>
        <w:spacing w:line="276" w:lineRule="auto"/>
      </w:pPr>
    </w:p>
    <w:p w14:paraId="354EEA36" w14:textId="77B47C5B" w:rsidR="00B04908" w:rsidRDefault="00B04908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62139CC0" w14:textId="25716EF5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0BBA747D" w14:textId="0B139DD4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0A9A8D42" w14:textId="6629DC24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6EEF2FA3" w14:textId="690362E5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41F5CD93" w14:textId="0DDC46D7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56964FB1" w14:textId="5F7C0BDF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34E04A4C" w14:textId="1B8F08BF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594F57A2" w14:textId="53E1D04C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1900C369" w14:textId="4D5557C7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5E1555D1" w14:textId="738A1BAC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14549324" w14:textId="0B9D9716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37B9D3A6" w14:textId="6EF96B08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718C090A" w14:textId="2443BDA5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55CF23E7" w14:textId="77777777" w:rsidR="005365AD" w:rsidRDefault="005365AD" w:rsidP="00182778">
      <w:pPr>
        <w:spacing w:after="160" w:line="256" w:lineRule="auto"/>
        <w:rPr>
          <w:rFonts w:ascii="Verdana" w:eastAsia="Calibri" w:hAnsi="Verdana"/>
          <w:lang w:eastAsia="en-US"/>
        </w:rPr>
      </w:pPr>
    </w:p>
    <w:p w14:paraId="3D3B2F16" w14:textId="213EB5B7" w:rsidR="00B04908" w:rsidRPr="00182778" w:rsidRDefault="00B04908" w:rsidP="00182778">
      <w:pPr>
        <w:spacing w:after="160" w:line="256" w:lineRule="auto"/>
        <w:rPr>
          <w:rFonts w:ascii="Verdana" w:eastAsia="Calibri" w:hAnsi="Verdana"/>
          <w:b/>
          <w:bCs/>
          <w:lang w:eastAsia="en-US"/>
        </w:rPr>
      </w:pPr>
      <w:r w:rsidRPr="00B04908">
        <w:rPr>
          <w:rFonts w:ascii="Verdana" w:eastAsia="Calibri" w:hAnsi="Verdana"/>
          <w:b/>
          <w:bCs/>
          <w:lang w:eastAsia="en-US"/>
        </w:rPr>
        <w:lastRenderedPageBreak/>
        <w:t>Załącznik nr 2 do Umowy Poręczenia</w:t>
      </w:r>
    </w:p>
    <w:p w14:paraId="40D1644C" w14:textId="553B340B" w:rsidR="00465401" w:rsidRDefault="00465401" w:rsidP="000703F3">
      <w:pPr>
        <w:spacing w:line="360" w:lineRule="auto"/>
        <w:jc w:val="both"/>
        <w:rPr>
          <w:rFonts w:ascii="Verdana" w:hAnsi="Verdana"/>
          <w:b/>
        </w:rPr>
      </w:pPr>
    </w:p>
    <w:p w14:paraId="56ABF417" w14:textId="6D1A526B" w:rsidR="00B04908" w:rsidRPr="00B04908" w:rsidRDefault="00B04908" w:rsidP="001929F9">
      <w:pPr>
        <w:spacing w:after="120" w:line="276" w:lineRule="auto"/>
        <w:jc w:val="both"/>
        <w:rPr>
          <w:rFonts w:ascii="Verdana" w:hAnsi="Verdana"/>
          <w:b/>
          <w:bCs/>
          <w:lang w:val="cs-CZ"/>
        </w:rPr>
      </w:pPr>
      <w:r w:rsidRPr="00B04908">
        <w:rPr>
          <w:rFonts w:ascii="Verdana" w:hAnsi="Verdana"/>
          <w:b/>
          <w:bCs/>
          <w:lang w:val="cs-CZ"/>
        </w:rPr>
        <w:t>Informacja o przetwarzaniu przez IRGiT danych osobowych</w:t>
      </w:r>
      <w:r w:rsidRPr="00B04908">
        <w:rPr>
          <w:rFonts w:ascii="Verdana" w:hAnsi="Verdana"/>
          <w:lang w:val="cs-CZ"/>
        </w:rPr>
        <w:t xml:space="preserve"> </w:t>
      </w:r>
      <w:r w:rsidRPr="00B04908">
        <w:rPr>
          <w:rFonts w:ascii="Verdana" w:hAnsi="Verdana"/>
          <w:b/>
          <w:bCs/>
          <w:lang w:val="cs-CZ"/>
        </w:rPr>
        <w:t xml:space="preserve">w związku z zawarciem i realizacją Umowy </w:t>
      </w:r>
      <w:r>
        <w:rPr>
          <w:rFonts w:ascii="Verdana" w:hAnsi="Verdana"/>
          <w:b/>
          <w:bCs/>
          <w:lang w:val="cs-CZ"/>
        </w:rPr>
        <w:t>Poręczenia</w:t>
      </w:r>
    </w:p>
    <w:p w14:paraId="7298407C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9" w:history="1">
        <w:r w:rsidRPr="00FF5B64">
          <w:rPr>
            <w:rStyle w:val="Hipercze"/>
            <w:rFonts w:ascii="Verdana" w:hAnsi="Verdana"/>
          </w:rPr>
          <w:t>22 341 99 01</w:t>
        </w:r>
      </w:hyperlink>
      <w:r w:rsidRPr="00FF5B64">
        <w:rPr>
          <w:rFonts w:ascii="Verdana" w:hAnsi="Verdana"/>
        </w:rPr>
        <w:t xml:space="preserve">, </w:t>
      </w:r>
      <w:hyperlink r:id="rId10" w:history="1">
        <w:r w:rsidRPr="00FF5B64">
          <w:rPr>
            <w:rStyle w:val="Hipercze"/>
            <w:rFonts w:ascii="Verdana" w:hAnsi="Verdana"/>
          </w:rPr>
          <w:t>irgit@irgit.pl</w:t>
        </w:r>
      </w:hyperlink>
      <w:r w:rsidRPr="00FF5B64">
        <w:rPr>
          <w:rFonts w:ascii="Verdana" w:hAnsi="Verdana"/>
        </w:rPr>
        <w:t xml:space="preserve">. </w:t>
      </w:r>
    </w:p>
    <w:p w14:paraId="55EED699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46AB87AB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3D808E07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07D57365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22B89CCB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1F63ECF1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5785A12E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3C85546D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</w:rPr>
      </w:pPr>
      <w:r w:rsidRPr="00FF5B64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6204B6F5" w14:textId="77777777" w:rsidR="006A5B8D" w:rsidRPr="00FF5B64" w:rsidRDefault="006A5B8D" w:rsidP="006A5B8D">
      <w:pPr>
        <w:spacing w:before="120" w:after="120" w:line="276" w:lineRule="auto"/>
        <w:jc w:val="both"/>
        <w:rPr>
          <w:rFonts w:ascii="Verdana" w:hAnsi="Verdana"/>
          <w:bCs/>
        </w:rPr>
      </w:pPr>
      <w:r w:rsidRPr="00FF5B64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p w14:paraId="69EBBB47" w14:textId="77777777" w:rsidR="006A5B8D" w:rsidRPr="00B04908" w:rsidRDefault="006A5B8D" w:rsidP="006A5B8D">
      <w:pPr>
        <w:spacing w:line="360" w:lineRule="auto"/>
        <w:jc w:val="both"/>
        <w:rPr>
          <w:rFonts w:ascii="Verdana" w:hAnsi="Verdana"/>
          <w:b/>
          <w:lang w:val="cs-CZ"/>
        </w:rPr>
      </w:pPr>
    </w:p>
    <w:p w14:paraId="5B485D2A" w14:textId="77777777" w:rsidR="00B04908" w:rsidRPr="00B04908" w:rsidRDefault="00B04908" w:rsidP="000703F3">
      <w:pPr>
        <w:spacing w:line="360" w:lineRule="auto"/>
        <w:jc w:val="both"/>
        <w:rPr>
          <w:rFonts w:ascii="Verdana" w:hAnsi="Verdana"/>
          <w:b/>
          <w:lang w:val="cs-CZ"/>
        </w:rPr>
      </w:pPr>
    </w:p>
    <w:sectPr w:rsidR="00B04908" w:rsidRPr="00B04908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E4610" w14:textId="77777777" w:rsidR="003A5FF4" w:rsidRDefault="003A5FF4" w:rsidP="00DF7FB4">
      <w:r>
        <w:separator/>
      </w:r>
    </w:p>
  </w:endnote>
  <w:endnote w:type="continuationSeparator" w:id="0">
    <w:p w14:paraId="45380FCA" w14:textId="77777777" w:rsidR="003A5FF4" w:rsidRDefault="003A5FF4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648640"/>
      <w:docPartObj>
        <w:docPartGallery w:val="Page Numbers (Bottom of Page)"/>
        <w:docPartUnique/>
      </w:docPartObj>
    </w:sdtPr>
    <w:sdtEndPr/>
    <w:sdtContent>
      <w:p w14:paraId="418F6A05" w14:textId="62F3E15C" w:rsidR="00A47239" w:rsidRDefault="00A4723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A8B444" w14:textId="77777777" w:rsidR="00A47239" w:rsidRDefault="00A472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891244"/>
      <w:docPartObj>
        <w:docPartGallery w:val="Page Numbers (Bottom of Page)"/>
        <w:docPartUnique/>
      </w:docPartObj>
    </w:sdtPr>
    <w:sdtEndPr/>
    <w:sdtContent>
      <w:p w14:paraId="418A79E6" w14:textId="7B7FA9EB" w:rsidR="00A62609" w:rsidRDefault="00A62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27DE" w14:textId="77777777" w:rsidR="003A5FF4" w:rsidRDefault="003A5FF4" w:rsidP="00DF7FB4">
      <w:r>
        <w:separator/>
      </w:r>
    </w:p>
  </w:footnote>
  <w:footnote w:type="continuationSeparator" w:id="0">
    <w:p w14:paraId="06A31A5D" w14:textId="77777777" w:rsidR="003A5FF4" w:rsidRDefault="003A5FF4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D478B"/>
    <w:multiLevelType w:val="hybridMultilevel"/>
    <w:tmpl w:val="C852A236"/>
    <w:lvl w:ilvl="0" w:tplc="7CF6523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0B4C67"/>
    <w:multiLevelType w:val="hybridMultilevel"/>
    <w:tmpl w:val="33105990"/>
    <w:lvl w:ilvl="0" w:tplc="4262F75C">
      <w:start w:val="1"/>
      <w:numFmt w:val="decimal"/>
      <w:lvlText w:val="%1)"/>
      <w:lvlJc w:val="left"/>
      <w:pPr>
        <w:ind w:left="435" w:hanging="435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92F2832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325D5A50"/>
    <w:multiLevelType w:val="hybridMultilevel"/>
    <w:tmpl w:val="0E9E0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A426EC"/>
    <w:multiLevelType w:val="hybridMultilevel"/>
    <w:tmpl w:val="308A7888"/>
    <w:lvl w:ilvl="0" w:tplc="7BEEE944">
      <w:start w:val="1"/>
      <w:numFmt w:val="decimal"/>
      <w:lvlText w:val="§ %1"/>
      <w:lvlJc w:val="center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0C7D0F"/>
    <w:multiLevelType w:val="hybridMultilevel"/>
    <w:tmpl w:val="DD349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4E5A46"/>
    <w:multiLevelType w:val="hybridMultilevel"/>
    <w:tmpl w:val="582E329A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3E1BAC"/>
    <w:multiLevelType w:val="hybridMultilevel"/>
    <w:tmpl w:val="E1D2ED1A"/>
    <w:lvl w:ilvl="0" w:tplc="BABE83B2">
      <w:start w:val="1"/>
      <w:numFmt w:val="decimal"/>
      <w:lvlText w:val="%1)"/>
      <w:lvlJc w:val="left"/>
      <w:pPr>
        <w:ind w:left="1080" w:hanging="360"/>
      </w:pPr>
      <w:rPr>
        <w:rFonts w:eastAsia="Batang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1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21"/>
  </w:num>
  <w:num w:numId="10">
    <w:abstractNumId w:val="2"/>
  </w:num>
  <w:num w:numId="11">
    <w:abstractNumId w:val="26"/>
  </w:num>
  <w:num w:numId="12">
    <w:abstractNumId w:val="27"/>
  </w:num>
  <w:num w:numId="13">
    <w:abstractNumId w:val="8"/>
  </w:num>
  <w:num w:numId="14">
    <w:abstractNumId w:val="25"/>
  </w:num>
  <w:num w:numId="15">
    <w:abstractNumId w:val="1"/>
  </w:num>
  <w:num w:numId="16">
    <w:abstractNumId w:val="24"/>
  </w:num>
  <w:num w:numId="17">
    <w:abstractNumId w:val="5"/>
  </w:num>
  <w:num w:numId="18">
    <w:abstractNumId w:val="17"/>
  </w:num>
  <w:num w:numId="19">
    <w:abstractNumId w:val="14"/>
  </w:num>
  <w:num w:numId="20">
    <w:abstractNumId w:val="22"/>
  </w:num>
  <w:num w:numId="21">
    <w:abstractNumId w:val="18"/>
  </w:num>
  <w:num w:numId="22">
    <w:abstractNumId w:val="29"/>
  </w:num>
  <w:num w:numId="23">
    <w:abstractNumId w:val="30"/>
  </w:num>
  <w:num w:numId="24">
    <w:abstractNumId w:val="4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33389"/>
    <w:rsid w:val="0005520C"/>
    <w:rsid w:val="000703F3"/>
    <w:rsid w:val="000816E0"/>
    <w:rsid w:val="0008286A"/>
    <w:rsid w:val="00084A52"/>
    <w:rsid w:val="00086948"/>
    <w:rsid w:val="00092E0F"/>
    <w:rsid w:val="000D6DC1"/>
    <w:rsid w:val="000F0E20"/>
    <w:rsid w:val="000F1C79"/>
    <w:rsid w:val="00116F07"/>
    <w:rsid w:val="0013765F"/>
    <w:rsid w:val="001421E1"/>
    <w:rsid w:val="00156129"/>
    <w:rsid w:val="00157726"/>
    <w:rsid w:val="00170EFA"/>
    <w:rsid w:val="00182778"/>
    <w:rsid w:val="001929F9"/>
    <w:rsid w:val="001A353A"/>
    <w:rsid w:val="001C3662"/>
    <w:rsid w:val="001F3200"/>
    <w:rsid w:val="00203077"/>
    <w:rsid w:val="002045D2"/>
    <w:rsid w:val="00211B7E"/>
    <w:rsid w:val="0022367B"/>
    <w:rsid w:val="002367A9"/>
    <w:rsid w:val="00257877"/>
    <w:rsid w:val="002639A0"/>
    <w:rsid w:val="00270857"/>
    <w:rsid w:val="00293A4B"/>
    <w:rsid w:val="002959B5"/>
    <w:rsid w:val="002B47D4"/>
    <w:rsid w:val="002B75A8"/>
    <w:rsid w:val="00301DD1"/>
    <w:rsid w:val="00313393"/>
    <w:rsid w:val="00343C8C"/>
    <w:rsid w:val="0035705E"/>
    <w:rsid w:val="00366B91"/>
    <w:rsid w:val="00376F2D"/>
    <w:rsid w:val="00383B13"/>
    <w:rsid w:val="003900F9"/>
    <w:rsid w:val="003A5FF4"/>
    <w:rsid w:val="003B07C9"/>
    <w:rsid w:val="003C5214"/>
    <w:rsid w:val="003D231D"/>
    <w:rsid w:val="003D3AB8"/>
    <w:rsid w:val="003E1F69"/>
    <w:rsid w:val="00400D49"/>
    <w:rsid w:val="00402B3D"/>
    <w:rsid w:val="00443349"/>
    <w:rsid w:val="00452634"/>
    <w:rsid w:val="004626C1"/>
    <w:rsid w:val="004632A9"/>
    <w:rsid w:val="00465401"/>
    <w:rsid w:val="0046556D"/>
    <w:rsid w:val="00474350"/>
    <w:rsid w:val="00483681"/>
    <w:rsid w:val="0048716D"/>
    <w:rsid w:val="00490094"/>
    <w:rsid w:val="004A2EE5"/>
    <w:rsid w:val="004B4427"/>
    <w:rsid w:val="004C1E18"/>
    <w:rsid w:val="004C6DFA"/>
    <w:rsid w:val="004D2A65"/>
    <w:rsid w:val="004D5F77"/>
    <w:rsid w:val="004D6532"/>
    <w:rsid w:val="00521DEB"/>
    <w:rsid w:val="00526FA4"/>
    <w:rsid w:val="005365AD"/>
    <w:rsid w:val="005630B1"/>
    <w:rsid w:val="0056404B"/>
    <w:rsid w:val="005769D8"/>
    <w:rsid w:val="005862AA"/>
    <w:rsid w:val="00594C03"/>
    <w:rsid w:val="00596978"/>
    <w:rsid w:val="005C3033"/>
    <w:rsid w:val="005C4D31"/>
    <w:rsid w:val="005D13D6"/>
    <w:rsid w:val="005E7648"/>
    <w:rsid w:val="005F3B23"/>
    <w:rsid w:val="006132A1"/>
    <w:rsid w:val="006252E8"/>
    <w:rsid w:val="0063344A"/>
    <w:rsid w:val="0063777D"/>
    <w:rsid w:val="00646BA4"/>
    <w:rsid w:val="00661D8C"/>
    <w:rsid w:val="006A5B8D"/>
    <w:rsid w:val="006B4CDB"/>
    <w:rsid w:val="006D1750"/>
    <w:rsid w:val="006D5418"/>
    <w:rsid w:val="00704884"/>
    <w:rsid w:val="00711166"/>
    <w:rsid w:val="00720412"/>
    <w:rsid w:val="007303CB"/>
    <w:rsid w:val="00737F21"/>
    <w:rsid w:val="007440E2"/>
    <w:rsid w:val="007575BB"/>
    <w:rsid w:val="00763EA3"/>
    <w:rsid w:val="00765027"/>
    <w:rsid w:val="00773B3C"/>
    <w:rsid w:val="007746C0"/>
    <w:rsid w:val="00787D04"/>
    <w:rsid w:val="007967B4"/>
    <w:rsid w:val="007B048B"/>
    <w:rsid w:val="007B2984"/>
    <w:rsid w:val="00801294"/>
    <w:rsid w:val="008163B3"/>
    <w:rsid w:val="00835AEA"/>
    <w:rsid w:val="00851146"/>
    <w:rsid w:val="00863B27"/>
    <w:rsid w:val="00865988"/>
    <w:rsid w:val="00875E54"/>
    <w:rsid w:val="0088005C"/>
    <w:rsid w:val="00884BDE"/>
    <w:rsid w:val="00892DAD"/>
    <w:rsid w:val="008B1D1D"/>
    <w:rsid w:val="008B6D34"/>
    <w:rsid w:val="008D312E"/>
    <w:rsid w:val="008F1E6A"/>
    <w:rsid w:val="00904A4D"/>
    <w:rsid w:val="00917A27"/>
    <w:rsid w:val="00942AAC"/>
    <w:rsid w:val="009656C3"/>
    <w:rsid w:val="00965C1A"/>
    <w:rsid w:val="00967DDF"/>
    <w:rsid w:val="00970053"/>
    <w:rsid w:val="00970516"/>
    <w:rsid w:val="009C41BD"/>
    <w:rsid w:val="009F10E2"/>
    <w:rsid w:val="00A22898"/>
    <w:rsid w:val="00A275A8"/>
    <w:rsid w:val="00A30D80"/>
    <w:rsid w:val="00A3690F"/>
    <w:rsid w:val="00A419D8"/>
    <w:rsid w:val="00A47239"/>
    <w:rsid w:val="00A62609"/>
    <w:rsid w:val="00A84460"/>
    <w:rsid w:val="00AC58DD"/>
    <w:rsid w:val="00AC6DBB"/>
    <w:rsid w:val="00AE44A3"/>
    <w:rsid w:val="00AF7530"/>
    <w:rsid w:val="00B04908"/>
    <w:rsid w:val="00B26B80"/>
    <w:rsid w:val="00B32021"/>
    <w:rsid w:val="00B320E9"/>
    <w:rsid w:val="00B335D8"/>
    <w:rsid w:val="00B75885"/>
    <w:rsid w:val="00BB17EC"/>
    <w:rsid w:val="00BD7538"/>
    <w:rsid w:val="00BE71A4"/>
    <w:rsid w:val="00BF1FFD"/>
    <w:rsid w:val="00BF6CBD"/>
    <w:rsid w:val="00C0752D"/>
    <w:rsid w:val="00C16C76"/>
    <w:rsid w:val="00C42C29"/>
    <w:rsid w:val="00C438C5"/>
    <w:rsid w:val="00C46D09"/>
    <w:rsid w:val="00C8121C"/>
    <w:rsid w:val="00C82980"/>
    <w:rsid w:val="00C950FD"/>
    <w:rsid w:val="00CA1353"/>
    <w:rsid w:val="00CA3391"/>
    <w:rsid w:val="00CB18D2"/>
    <w:rsid w:val="00CB46CF"/>
    <w:rsid w:val="00CC1D26"/>
    <w:rsid w:val="00CC4A7D"/>
    <w:rsid w:val="00CD44F7"/>
    <w:rsid w:val="00CD4FA9"/>
    <w:rsid w:val="00CD72BB"/>
    <w:rsid w:val="00CF7292"/>
    <w:rsid w:val="00D02B1F"/>
    <w:rsid w:val="00D634F6"/>
    <w:rsid w:val="00D9294B"/>
    <w:rsid w:val="00DA03E8"/>
    <w:rsid w:val="00DA683A"/>
    <w:rsid w:val="00DB1F8F"/>
    <w:rsid w:val="00DD7CF2"/>
    <w:rsid w:val="00DE584C"/>
    <w:rsid w:val="00DE7643"/>
    <w:rsid w:val="00DF2F2C"/>
    <w:rsid w:val="00DF5EED"/>
    <w:rsid w:val="00DF7FB4"/>
    <w:rsid w:val="00E3161B"/>
    <w:rsid w:val="00E31CEE"/>
    <w:rsid w:val="00E41A45"/>
    <w:rsid w:val="00E5453A"/>
    <w:rsid w:val="00E83D81"/>
    <w:rsid w:val="00EB30DD"/>
    <w:rsid w:val="00EB3425"/>
    <w:rsid w:val="00EC5766"/>
    <w:rsid w:val="00F012C0"/>
    <w:rsid w:val="00F217D0"/>
    <w:rsid w:val="00F519B8"/>
    <w:rsid w:val="00F5260A"/>
    <w:rsid w:val="00F5401D"/>
    <w:rsid w:val="00F55EE4"/>
    <w:rsid w:val="00F677D3"/>
    <w:rsid w:val="00F733DB"/>
    <w:rsid w:val="00F778E2"/>
    <w:rsid w:val="00F8157A"/>
    <w:rsid w:val="00F9072C"/>
    <w:rsid w:val="00F974D6"/>
    <w:rsid w:val="00FC0A01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3EA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2778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2778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2778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F677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67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mailto:irgit@irg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%20341%2099%200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2253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17</cp:revision>
  <cp:lastPrinted>2013-11-13T09:19:00Z</cp:lastPrinted>
  <dcterms:created xsi:type="dcterms:W3CDTF">2020-05-13T13:35:00Z</dcterms:created>
  <dcterms:modified xsi:type="dcterms:W3CDTF">2022-07-21T08:54:00Z</dcterms:modified>
</cp:coreProperties>
</file>