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5DF06" w14:textId="77777777" w:rsidR="00F75558" w:rsidRPr="00E13CA9" w:rsidRDefault="00F75558" w:rsidP="00F75558">
      <w:pPr>
        <w:spacing w:line="360" w:lineRule="auto"/>
        <w:jc w:val="center"/>
        <w:rPr>
          <w:rFonts w:ascii="Verdana" w:hAnsi="Verdana"/>
          <w:b/>
          <w:lang w:val="en-US"/>
        </w:rPr>
      </w:pPr>
      <w:r w:rsidRPr="00E13CA9">
        <w:rPr>
          <w:rFonts w:ascii="Verdana" w:hAnsi="Verdana"/>
          <w:b/>
          <w:bCs/>
          <w:lang w:val="en-US"/>
        </w:rPr>
        <w:t xml:space="preserve">AGREEMENT </w:t>
      </w:r>
    </w:p>
    <w:p w14:paraId="6779A57F" w14:textId="77777777" w:rsidR="00F75558" w:rsidRPr="00E13CA9" w:rsidRDefault="00F75558" w:rsidP="00F75558">
      <w:pPr>
        <w:spacing w:line="360" w:lineRule="auto"/>
        <w:jc w:val="center"/>
        <w:rPr>
          <w:rFonts w:ascii="Verdana" w:hAnsi="Verdana"/>
          <w:b/>
          <w:lang w:val="en-US"/>
        </w:rPr>
      </w:pPr>
      <w:r w:rsidRPr="00E13CA9">
        <w:rPr>
          <w:rFonts w:ascii="Verdana" w:hAnsi="Verdana"/>
          <w:b/>
          <w:bCs/>
          <w:lang w:val="en-US"/>
        </w:rPr>
        <w:t>FOR A TRANSFER OF PROPERTY RIGHTS TO SECURE LIABILITIES</w:t>
      </w:r>
    </w:p>
    <w:p w14:paraId="40CEDB71" w14:textId="77777777" w:rsidR="00F75558" w:rsidRPr="00E13CA9" w:rsidRDefault="00F75558" w:rsidP="00F75558">
      <w:pPr>
        <w:spacing w:line="360" w:lineRule="auto"/>
        <w:jc w:val="center"/>
        <w:rPr>
          <w:rFonts w:ascii="Verdana" w:hAnsi="Verdana"/>
          <w:b/>
          <w:lang w:val="en-US"/>
        </w:rPr>
      </w:pPr>
      <w:r w:rsidRPr="00E13CA9">
        <w:rPr>
          <w:rFonts w:ascii="Verdana" w:hAnsi="Verdana"/>
          <w:b/>
          <w:bCs/>
          <w:lang w:val="en-US"/>
        </w:rPr>
        <w:t>(“Agreement”)</w:t>
      </w:r>
    </w:p>
    <w:p w14:paraId="5AC563E1" w14:textId="77777777" w:rsidR="00F75558" w:rsidRPr="00E13CA9" w:rsidRDefault="006F32B1" w:rsidP="00C63BFB">
      <w:pPr>
        <w:spacing w:before="120" w:after="120" w:line="360" w:lineRule="auto"/>
        <w:jc w:val="both"/>
        <w:rPr>
          <w:rFonts w:ascii="Verdana" w:hAnsi="Verdana"/>
          <w:lang w:val="en-US"/>
        </w:rPr>
      </w:pPr>
      <w:r w:rsidRPr="00E13CA9">
        <w:rPr>
          <w:rFonts w:ascii="Verdana" w:hAnsi="Verdana"/>
          <w:lang w:val="en-US"/>
        </w:rPr>
        <w:t>entered into in Warsaw on ................. by and between:</w:t>
      </w:r>
    </w:p>
    <w:p w14:paraId="619582CE" w14:textId="77777777" w:rsidR="00DE3857" w:rsidRPr="00E13CA9" w:rsidRDefault="00F75558" w:rsidP="00C63BFB">
      <w:pPr>
        <w:widowControl w:val="0"/>
        <w:spacing w:before="120" w:after="120" w:line="360" w:lineRule="auto"/>
        <w:jc w:val="both"/>
        <w:rPr>
          <w:rFonts w:ascii="Verdana" w:hAnsi="Verdana"/>
          <w:snapToGrid w:val="0"/>
          <w:lang w:val="en-US"/>
        </w:rPr>
      </w:pPr>
      <w:r w:rsidRPr="00E13CA9">
        <w:rPr>
          <w:rFonts w:ascii="Verdana" w:hAnsi="Verdana"/>
          <w:snapToGrid w:val="0"/>
          <w:lang w:val="en-US"/>
        </w:rPr>
        <w:t>Izba Rozliczeniowa Giełd Towarowych S.A. with its registered office in Warsaw at ul. Książęca 4, entered in the Register of Commercial Undertakings kept by the District Court for the Capital City of Warsaw, 12th Commercial Division of the National Court Register, under file number 0000321809, with the share capital of PLN 44,805,000.00 (forty-four million eight hundred five thousand Polish zloty), paid up in full, NIP 525-244-16-34, represented by:</w:t>
      </w:r>
    </w:p>
    <w:p w14:paraId="3FC81165" w14:textId="77777777" w:rsidR="00C63BFB" w:rsidRPr="00E13CA9" w:rsidRDefault="00EC04CC" w:rsidP="00C63BFB">
      <w:pPr>
        <w:widowControl w:val="0"/>
        <w:spacing w:before="120" w:after="120" w:line="360" w:lineRule="auto"/>
        <w:jc w:val="both"/>
        <w:rPr>
          <w:rFonts w:ascii="Verdana" w:hAnsi="Verdana"/>
          <w:snapToGrid w:val="0"/>
          <w:lang w:val="en-US"/>
        </w:rPr>
      </w:pPr>
      <w:r w:rsidRPr="00E13CA9">
        <w:rPr>
          <w:rFonts w:ascii="Verdana" w:hAnsi="Verdana"/>
          <w:snapToGrid w:val="0"/>
          <w:lang w:val="en-US"/>
        </w:rPr>
        <w:t>……………………………………………………</w:t>
      </w:r>
    </w:p>
    <w:p w14:paraId="7950337E" w14:textId="77777777" w:rsidR="00EC04CC" w:rsidRPr="00E13CA9" w:rsidRDefault="00EC04CC" w:rsidP="00C63BFB">
      <w:pPr>
        <w:widowControl w:val="0"/>
        <w:spacing w:before="120" w:after="120" w:line="360" w:lineRule="auto"/>
        <w:jc w:val="both"/>
        <w:rPr>
          <w:rFonts w:ascii="Verdana" w:hAnsi="Verdana"/>
          <w:snapToGrid w:val="0"/>
          <w:lang w:val="en-US"/>
        </w:rPr>
      </w:pPr>
      <w:r w:rsidRPr="00E13CA9">
        <w:rPr>
          <w:rFonts w:ascii="Verdana" w:hAnsi="Verdana"/>
          <w:snapToGrid w:val="0"/>
          <w:lang w:val="en-US"/>
        </w:rPr>
        <w:t>…………………………………………………..</w:t>
      </w:r>
    </w:p>
    <w:p w14:paraId="14D466E1" w14:textId="77777777" w:rsidR="00F75558" w:rsidRPr="00E13CA9" w:rsidRDefault="00F75558" w:rsidP="00F75558">
      <w:pPr>
        <w:widowControl w:val="0"/>
        <w:spacing w:after="120" w:line="360" w:lineRule="auto"/>
        <w:jc w:val="both"/>
        <w:rPr>
          <w:rFonts w:ascii="Verdana" w:hAnsi="Verdana"/>
          <w:snapToGrid w:val="0"/>
          <w:lang w:val="en-US"/>
        </w:rPr>
      </w:pPr>
      <w:bookmarkStart w:id="0" w:name="_Hlk35509009"/>
      <w:r w:rsidRPr="00E13CA9">
        <w:rPr>
          <w:rFonts w:ascii="Verdana" w:hAnsi="Verdana"/>
          <w:snapToGrid w:val="0"/>
          <w:lang w:val="en-US"/>
        </w:rPr>
        <w:t>hereinafter referred to as “IRGiT” or the “Clearing House”</w:t>
      </w:r>
      <w:bookmarkEnd w:id="0"/>
    </w:p>
    <w:p w14:paraId="337B9430" w14:textId="77777777" w:rsidR="00F75558" w:rsidRPr="00E13CA9" w:rsidRDefault="00F75558" w:rsidP="00F75558">
      <w:pPr>
        <w:spacing w:line="360" w:lineRule="auto"/>
        <w:rPr>
          <w:rFonts w:ascii="Verdana" w:hAnsi="Verdana"/>
          <w:lang w:val="en-US"/>
        </w:rPr>
      </w:pPr>
      <w:r w:rsidRPr="00E13CA9">
        <w:rPr>
          <w:rFonts w:ascii="Verdana" w:hAnsi="Verdana"/>
          <w:lang w:val="en-US"/>
        </w:rPr>
        <w:t>and</w:t>
      </w:r>
    </w:p>
    <w:p w14:paraId="26F0D619" w14:textId="77777777" w:rsidR="00052FD2" w:rsidRPr="00E13CA9" w:rsidRDefault="003F7325" w:rsidP="000D651E">
      <w:pPr>
        <w:spacing w:line="360" w:lineRule="auto"/>
        <w:jc w:val="both"/>
        <w:rPr>
          <w:rFonts w:ascii="Verdana" w:hAnsi="Verdana"/>
          <w:snapToGrid w:val="0"/>
          <w:lang w:val="en-US"/>
        </w:rPr>
      </w:pPr>
      <w:r w:rsidRPr="00E13CA9">
        <w:rPr>
          <w:rFonts w:ascii="Verdana" w:hAnsi="Verdana"/>
          <w:snapToGrid w:val="0"/>
          <w:lang w:val="en-US"/>
        </w:rPr>
        <w:t>............................... with its registered office in ..............................., address: ..............................., entered in the Register of Commercial Undertakings of the National Court Register kept by ............................... under file number ..............................., REGON: .................., NIP: .................., with the share capital of PLN ......................, represented by:</w:t>
      </w:r>
    </w:p>
    <w:p w14:paraId="00523CB3" w14:textId="77777777" w:rsidR="003F7325" w:rsidRPr="00E13CA9" w:rsidRDefault="003F7325" w:rsidP="000D651E">
      <w:pPr>
        <w:spacing w:line="360" w:lineRule="auto"/>
        <w:jc w:val="both"/>
        <w:rPr>
          <w:rFonts w:ascii="Verdana" w:hAnsi="Verdana"/>
          <w:snapToGrid w:val="0"/>
          <w:lang w:val="en-US"/>
        </w:rPr>
      </w:pPr>
    </w:p>
    <w:p w14:paraId="6DEF5AAB" w14:textId="77777777" w:rsidR="003F7325" w:rsidRPr="00E13CA9" w:rsidRDefault="003F7325" w:rsidP="003F7325">
      <w:pPr>
        <w:widowControl w:val="0"/>
        <w:spacing w:before="120" w:after="120" w:line="360" w:lineRule="auto"/>
        <w:jc w:val="both"/>
        <w:rPr>
          <w:rFonts w:ascii="Verdana" w:hAnsi="Verdana"/>
          <w:snapToGrid w:val="0"/>
          <w:lang w:val="en-US"/>
        </w:rPr>
      </w:pPr>
      <w:r w:rsidRPr="00E13CA9">
        <w:rPr>
          <w:rFonts w:ascii="Verdana" w:hAnsi="Verdana"/>
          <w:snapToGrid w:val="0"/>
          <w:lang w:val="en-US"/>
        </w:rPr>
        <w:t>……………………………………………………</w:t>
      </w:r>
    </w:p>
    <w:p w14:paraId="12764271" w14:textId="77777777" w:rsidR="003F7325" w:rsidRPr="00E13CA9" w:rsidRDefault="003F7325" w:rsidP="003F7325">
      <w:pPr>
        <w:widowControl w:val="0"/>
        <w:spacing w:before="120" w:after="120" w:line="360" w:lineRule="auto"/>
        <w:jc w:val="both"/>
        <w:rPr>
          <w:rFonts w:ascii="Verdana" w:hAnsi="Verdana"/>
          <w:snapToGrid w:val="0"/>
          <w:lang w:val="en-US"/>
        </w:rPr>
      </w:pPr>
      <w:r w:rsidRPr="00E13CA9">
        <w:rPr>
          <w:rFonts w:ascii="Verdana" w:hAnsi="Verdana"/>
          <w:snapToGrid w:val="0"/>
          <w:lang w:val="en-US"/>
        </w:rPr>
        <w:t>…………………………………………………..</w:t>
      </w:r>
    </w:p>
    <w:p w14:paraId="5DDFB5B3" w14:textId="77777777" w:rsidR="009E74EE" w:rsidRPr="00E13CA9" w:rsidRDefault="009E74EE" w:rsidP="003F7325">
      <w:pPr>
        <w:widowControl w:val="0"/>
        <w:spacing w:before="120" w:after="120" w:line="360" w:lineRule="auto"/>
        <w:jc w:val="both"/>
        <w:rPr>
          <w:rFonts w:ascii="Verdana" w:hAnsi="Verdana"/>
          <w:snapToGrid w:val="0"/>
          <w:lang w:val="en-US"/>
        </w:rPr>
      </w:pPr>
      <w:r w:rsidRPr="00E13CA9">
        <w:rPr>
          <w:rFonts w:ascii="Verdana" w:hAnsi="Verdana"/>
          <w:snapToGrid w:val="0"/>
          <w:lang w:val="en-US"/>
        </w:rPr>
        <w:t>hereinafter referred to as the “Company”</w:t>
      </w:r>
    </w:p>
    <w:p w14:paraId="6A4A8D42" w14:textId="77777777" w:rsidR="00C63BFB" w:rsidRPr="00E13CA9" w:rsidRDefault="00C63BFB" w:rsidP="00C63BFB">
      <w:pPr>
        <w:spacing w:before="120" w:after="120" w:line="360" w:lineRule="auto"/>
        <w:jc w:val="both"/>
        <w:rPr>
          <w:rFonts w:ascii="Verdana" w:hAnsi="Verdana"/>
          <w:lang w:val="en-US"/>
        </w:rPr>
      </w:pPr>
      <w:r w:rsidRPr="00E13CA9">
        <w:rPr>
          <w:rFonts w:ascii="Verdana" w:hAnsi="Verdana"/>
          <w:lang w:val="en-US"/>
        </w:rPr>
        <w:t>IRGiT and the Company shall hereinafter be jointly referred to as the Parties, and each separately as a Party.</w:t>
      </w:r>
    </w:p>
    <w:p w14:paraId="491A1922" w14:textId="77777777" w:rsidR="00F75558" w:rsidRPr="00E13CA9" w:rsidRDefault="00F75558" w:rsidP="00C63BFB">
      <w:pPr>
        <w:spacing w:before="120" w:after="120" w:line="360" w:lineRule="auto"/>
        <w:jc w:val="both"/>
        <w:rPr>
          <w:rFonts w:ascii="Verdana" w:hAnsi="Verdana"/>
          <w:lang w:val="en-US"/>
        </w:rPr>
      </w:pPr>
      <w:r w:rsidRPr="00E13CA9">
        <w:rPr>
          <w:rFonts w:ascii="Verdana" w:hAnsi="Verdana"/>
          <w:lang w:val="en-US"/>
        </w:rPr>
        <w:t>Whereas:</w:t>
      </w:r>
    </w:p>
    <w:p w14:paraId="0943065F" w14:textId="77777777" w:rsidR="00F75558" w:rsidRPr="00E13CA9" w:rsidRDefault="008F3C48" w:rsidP="00CF1481">
      <w:pPr>
        <w:numPr>
          <w:ilvl w:val="0"/>
          <w:numId w:val="11"/>
        </w:numPr>
        <w:tabs>
          <w:tab w:val="clear" w:pos="1080"/>
          <w:tab w:val="num" w:pos="720"/>
        </w:tabs>
        <w:spacing w:before="120" w:after="120" w:line="360" w:lineRule="auto"/>
        <w:ind w:left="720" w:hanging="436"/>
        <w:jc w:val="both"/>
        <w:rPr>
          <w:rFonts w:ascii="Verdana" w:hAnsi="Verdana"/>
          <w:lang w:val="en-US"/>
        </w:rPr>
      </w:pPr>
      <w:r w:rsidRPr="00E13CA9">
        <w:rPr>
          <w:rFonts w:ascii="Verdana" w:hAnsi="Verdana"/>
          <w:lang w:val="en-US"/>
        </w:rPr>
        <w:t>On ......................., the Company entered into a surety agreement with IRGiT (hereinafter: “Surety Agreement”) for the liabilities of ........................... with its registered office in ........................... (hereinafter: “Clearing House Member”);</w:t>
      </w:r>
    </w:p>
    <w:p w14:paraId="6B5815E5" w14:textId="77777777" w:rsidR="00F75558" w:rsidRPr="00E13CA9" w:rsidRDefault="008F3C48" w:rsidP="00F615E1">
      <w:pPr>
        <w:numPr>
          <w:ilvl w:val="0"/>
          <w:numId w:val="11"/>
        </w:numPr>
        <w:tabs>
          <w:tab w:val="clear" w:pos="1080"/>
        </w:tabs>
        <w:spacing w:before="120" w:after="120" w:line="360" w:lineRule="auto"/>
        <w:ind w:left="709" w:hanging="425"/>
        <w:jc w:val="both"/>
        <w:rPr>
          <w:rFonts w:ascii="Verdana" w:hAnsi="Verdana"/>
          <w:lang w:val="en-US"/>
        </w:rPr>
      </w:pPr>
      <w:r w:rsidRPr="00E13CA9">
        <w:rPr>
          <w:rFonts w:ascii="Verdana" w:hAnsi="Verdana"/>
          <w:lang w:val="en-US"/>
        </w:rPr>
        <w:t xml:space="preserve">In the Certificates of Origin Register kept by Towarowa Giełda Energii S.A. (hereinafter: “Certificates of Origin Register” and “Polish Power Exchange”, </w:t>
      </w:r>
      <w:r w:rsidRPr="00E13CA9">
        <w:rPr>
          <w:rFonts w:ascii="Verdana" w:hAnsi="Verdana"/>
          <w:lang w:val="en-US"/>
        </w:rPr>
        <w:lastRenderedPageBreak/>
        <w:t>respectively), the Company holds Property Rights which, in accordance with the Surety Agreement, shall secure its liabilities specified thereunder;</w:t>
      </w:r>
    </w:p>
    <w:p w14:paraId="2D4CD28D" w14:textId="77777777" w:rsidR="00D31C4A" w:rsidRPr="00E13CA9" w:rsidRDefault="00D31C4A" w:rsidP="00D31C4A">
      <w:pPr>
        <w:numPr>
          <w:ilvl w:val="0"/>
          <w:numId w:val="11"/>
        </w:numPr>
        <w:tabs>
          <w:tab w:val="clear" w:pos="1080"/>
          <w:tab w:val="num" w:pos="851"/>
        </w:tabs>
        <w:spacing w:before="120" w:after="120" w:line="360" w:lineRule="auto"/>
        <w:ind w:left="851" w:hanging="567"/>
        <w:jc w:val="both"/>
        <w:rPr>
          <w:rFonts w:ascii="Verdana" w:hAnsi="Verdana"/>
          <w:lang w:val="en-US"/>
        </w:rPr>
      </w:pPr>
      <w:bookmarkStart w:id="1" w:name="_Hlk35955630"/>
      <w:r w:rsidRPr="00E13CA9">
        <w:rPr>
          <w:rFonts w:ascii="Verdana" w:hAnsi="Verdana"/>
          <w:lang w:val="en-US"/>
        </w:rPr>
        <w:t>The rules for determining the value of the Property Rights securing the liabilities under the Surety Agreement are laid down in the Detailed Clearing and Settlement Rules within the meaning of the Regulations of the Exchange Clearing House (Commodity Market) (hereinafter: “ECH Regulations”);</w:t>
      </w:r>
    </w:p>
    <w:bookmarkEnd w:id="1"/>
    <w:p w14:paraId="77363579" w14:textId="77777777" w:rsidR="00F75558" w:rsidRPr="00E13CA9" w:rsidRDefault="00F75558" w:rsidP="006C7E97">
      <w:pPr>
        <w:spacing w:before="120" w:after="120" w:line="360" w:lineRule="auto"/>
        <w:jc w:val="both"/>
        <w:rPr>
          <w:rFonts w:ascii="Verdana" w:hAnsi="Verdana"/>
          <w:lang w:val="en-US"/>
        </w:rPr>
      </w:pPr>
      <w:r w:rsidRPr="00E13CA9">
        <w:rPr>
          <w:rFonts w:ascii="Verdana" w:hAnsi="Verdana"/>
          <w:lang w:val="en-US"/>
        </w:rPr>
        <w:t>Now therefore the Parties resolve as follows:</w:t>
      </w:r>
    </w:p>
    <w:p w14:paraId="75AE6362" w14:textId="77777777" w:rsidR="00F75558" w:rsidRPr="00E13CA9" w:rsidRDefault="00F75558" w:rsidP="00944023">
      <w:pPr>
        <w:pStyle w:val="Akapitzlist"/>
        <w:numPr>
          <w:ilvl w:val="0"/>
          <w:numId w:val="27"/>
        </w:numPr>
        <w:spacing w:before="120" w:after="120" w:line="360" w:lineRule="auto"/>
        <w:jc w:val="center"/>
        <w:rPr>
          <w:rFonts w:ascii="Verdana" w:hAnsi="Verdana"/>
          <w:b/>
          <w:lang w:val="en-US"/>
        </w:rPr>
      </w:pPr>
    </w:p>
    <w:p w14:paraId="3E278D54" w14:textId="77777777" w:rsidR="00FC298F" w:rsidRPr="00E13CA9" w:rsidRDefault="008F3C48" w:rsidP="00FC298F">
      <w:pPr>
        <w:numPr>
          <w:ilvl w:val="0"/>
          <w:numId w:val="22"/>
        </w:numPr>
        <w:tabs>
          <w:tab w:val="clear" w:pos="720"/>
          <w:tab w:val="num" w:pos="426"/>
        </w:tabs>
        <w:spacing w:before="120" w:after="120" w:line="360" w:lineRule="auto"/>
        <w:ind w:left="426"/>
        <w:jc w:val="both"/>
        <w:rPr>
          <w:rFonts w:ascii="Verdana" w:hAnsi="Verdana"/>
          <w:lang w:val="en-US"/>
        </w:rPr>
      </w:pPr>
      <w:r w:rsidRPr="00E13CA9">
        <w:rPr>
          <w:rFonts w:ascii="Verdana" w:hAnsi="Verdana"/>
          <w:lang w:val="en-US"/>
        </w:rPr>
        <w:t xml:space="preserve">The Company declares that it will deposit the Property Rights in the Certificates of Origin Register up to the total number of ........................ (........................) to secure its liabilities to be determined in accordance with the Surety Agreement. </w:t>
      </w:r>
    </w:p>
    <w:p w14:paraId="0E65AA8F" w14:textId="77777777" w:rsidR="00774371" w:rsidRPr="00E13CA9" w:rsidRDefault="00030DC5" w:rsidP="00774371">
      <w:pPr>
        <w:numPr>
          <w:ilvl w:val="0"/>
          <w:numId w:val="22"/>
        </w:numPr>
        <w:tabs>
          <w:tab w:val="clear" w:pos="720"/>
          <w:tab w:val="num" w:pos="426"/>
        </w:tabs>
        <w:spacing w:line="360" w:lineRule="auto"/>
        <w:ind w:left="426"/>
        <w:jc w:val="both"/>
        <w:rPr>
          <w:rFonts w:ascii="Verdana" w:hAnsi="Verdana"/>
          <w:lang w:val="en-US"/>
        </w:rPr>
      </w:pPr>
      <w:r w:rsidRPr="00E13CA9">
        <w:rPr>
          <w:rFonts w:ascii="Verdana" w:hAnsi="Verdana"/>
          <w:lang w:val="en-US"/>
        </w:rPr>
        <w:t>The number of the deposited Property Rights shall be determined and transferred to IRGiT in the form of Representations by the Company (hereinafter: “Representation”), containing a request for locking or unlocking a certain volume of Property Rights, to be sent electronically via the Clearing House Member, in the form of a scan, to the following e-mail address: dzr@irgit.pl.</w:t>
      </w:r>
      <w:bookmarkStart w:id="2" w:name="_Hlk40800081"/>
      <w:bookmarkEnd w:id="2"/>
      <w:r w:rsidRPr="00E13CA9">
        <w:rPr>
          <w:rFonts w:ascii="Verdana" w:hAnsi="Verdana"/>
          <w:lang w:val="en-US"/>
        </w:rPr>
        <w:t xml:space="preserve"> </w:t>
      </w:r>
    </w:p>
    <w:p w14:paraId="6D4CD7A9" w14:textId="77777777" w:rsidR="00774371" w:rsidRPr="00E13CA9" w:rsidRDefault="00774371" w:rsidP="00774371">
      <w:pPr>
        <w:numPr>
          <w:ilvl w:val="0"/>
          <w:numId w:val="22"/>
        </w:numPr>
        <w:tabs>
          <w:tab w:val="clear" w:pos="720"/>
          <w:tab w:val="num" w:pos="426"/>
        </w:tabs>
        <w:spacing w:line="360" w:lineRule="auto"/>
        <w:ind w:left="426"/>
        <w:jc w:val="both"/>
        <w:rPr>
          <w:rFonts w:ascii="Verdana" w:hAnsi="Verdana"/>
          <w:lang w:val="en-US"/>
        </w:rPr>
      </w:pPr>
      <w:r w:rsidRPr="00E13CA9">
        <w:rPr>
          <w:rFonts w:ascii="Verdana" w:hAnsi="Verdana"/>
          <w:lang w:val="en-US"/>
        </w:rPr>
        <w:t>In order to increase the volume of the deposited Property Rights, the Company shall provide, in accordance with sec. 2, an appropriate Representation based on which the Polish Power Exchange shall transfer a specific volume of Property Rights to the registration account indicated by IRGiT in the Certificates of Origin Register.</w:t>
      </w:r>
      <w:bookmarkStart w:id="3" w:name="_Hlk68073771"/>
      <w:bookmarkEnd w:id="3"/>
    </w:p>
    <w:p w14:paraId="37FA5293" w14:textId="77777777" w:rsidR="00774371" w:rsidRPr="00E13CA9" w:rsidRDefault="00774371" w:rsidP="00774371">
      <w:pPr>
        <w:numPr>
          <w:ilvl w:val="0"/>
          <w:numId w:val="22"/>
        </w:numPr>
        <w:tabs>
          <w:tab w:val="clear" w:pos="720"/>
          <w:tab w:val="num" w:pos="426"/>
        </w:tabs>
        <w:spacing w:line="360" w:lineRule="auto"/>
        <w:ind w:left="426"/>
        <w:jc w:val="both"/>
        <w:rPr>
          <w:rFonts w:ascii="Verdana" w:hAnsi="Verdana"/>
          <w:lang w:val="en-US"/>
        </w:rPr>
      </w:pPr>
      <w:r w:rsidRPr="00E13CA9">
        <w:rPr>
          <w:rFonts w:ascii="Verdana" w:hAnsi="Verdana"/>
          <w:lang w:val="en-US"/>
        </w:rPr>
        <w:t xml:space="preserve">In order to reduce the volume of the </w:t>
      </w:r>
      <w:bookmarkStart w:id="4" w:name="_Hlk56682076"/>
      <w:r w:rsidRPr="00E13CA9">
        <w:rPr>
          <w:rFonts w:ascii="Verdana" w:hAnsi="Verdana"/>
          <w:lang w:val="en-US"/>
        </w:rPr>
        <w:t>deposited Property Rights</w:t>
      </w:r>
      <w:bookmarkEnd w:id="4"/>
      <w:r w:rsidRPr="00E13CA9">
        <w:rPr>
          <w:rFonts w:ascii="Verdana" w:hAnsi="Verdana"/>
          <w:lang w:val="en-US"/>
        </w:rPr>
        <w:t>, IRGiT shall submit to the Polish Power Exchange a request for transferring the volume of Property Rights specified in the Representation to the Company’s registration account in the Certificates of Origin Register in a manner enabling the Company to freely dispose of the Collateral. Two business days before the date of transfer specified in the Representation, as referred to in the preceding sentence, the Property Rights covered by such Representation shall not be taken into account when determining the level of coverage of the collateral margins by the Clearing House Member. IRGiT may refuse to transfer a specific volume of Property Rights if the Clearing House Member fails to cover the collateral margins required as at the date of transfer of the Property Rights in the Certificates of Origin Register.</w:t>
      </w:r>
    </w:p>
    <w:p w14:paraId="193EA5B3" w14:textId="77777777" w:rsidR="00BA7B14" w:rsidRPr="00E13CA9" w:rsidRDefault="00BA7B14" w:rsidP="00BA7B14">
      <w:pPr>
        <w:numPr>
          <w:ilvl w:val="0"/>
          <w:numId w:val="22"/>
        </w:numPr>
        <w:tabs>
          <w:tab w:val="clear" w:pos="720"/>
          <w:tab w:val="num" w:pos="426"/>
        </w:tabs>
        <w:spacing w:line="360" w:lineRule="auto"/>
        <w:ind w:left="426"/>
        <w:jc w:val="both"/>
        <w:rPr>
          <w:rFonts w:ascii="Verdana" w:hAnsi="Verdana"/>
          <w:lang w:val="en-US"/>
        </w:rPr>
      </w:pPr>
      <w:r w:rsidRPr="00E13CA9">
        <w:rPr>
          <w:rFonts w:ascii="Verdana" w:hAnsi="Verdana"/>
          <w:lang w:val="en-US"/>
        </w:rPr>
        <w:t>The Property Rights deposited in accordance with the terms set forth in sec. 1–4 above (hereinafter: “Collateral”) shall form the basis for determining, in accordance with the terms set forth in the Surety Agreement, the level of non-cash collateral contributed to the non-cash collateral register kept by IRGiT.</w:t>
      </w:r>
    </w:p>
    <w:p w14:paraId="136784C5" w14:textId="77777777" w:rsidR="00774371" w:rsidRPr="00E13CA9" w:rsidRDefault="00774371" w:rsidP="00944023">
      <w:pPr>
        <w:spacing w:line="360" w:lineRule="auto"/>
        <w:ind w:left="720"/>
        <w:jc w:val="both"/>
        <w:rPr>
          <w:rFonts w:ascii="Verdana" w:hAnsi="Verdana"/>
          <w:lang w:val="en-US"/>
        </w:rPr>
      </w:pPr>
    </w:p>
    <w:p w14:paraId="055D2AA6" w14:textId="77777777" w:rsidR="00944023" w:rsidRPr="00E13CA9" w:rsidRDefault="00944023" w:rsidP="00944023">
      <w:pPr>
        <w:pStyle w:val="Akapitzlist"/>
        <w:numPr>
          <w:ilvl w:val="0"/>
          <w:numId w:val="27"/>
        </w:numPr>
        <w:spacing w:before="120" w:after="120" w:line="360" w:lineRule="auto"/>
        <w:jc w:val="center"/>
        <w:rPr>
          <w:rFonts w:ascii="Verdana" w:hAnsi="Verdana"/>
          <w:lang w:val="en-US"/>
        </w:rPr>
      </w:pPr>
    </w:p>
    <w:p w14:paraId="6239D4CE" w14:textId="77777777" w:rsidR="00F75558" w:rsidRPr="00E13CA9" w:rsidRDefault="008F3C48" w:rsidP="00774371">
      <w:pPr>
        <w:spacing w:before="120" w:after="120" w:line="360" w:lineRule="auto"/>
        <w:ind w:left="360"/>
        <w:jc w:val="both"/>
        <w:rPr>
          <w:rFonts w:ascii="Verdana" w:hAnsi="Verdana"/>
          <w:lang w:val="en-US"/>
        </w:rPr>
      </w:pPr>
      <w:r w:rsidRPr="00E13CA9">
        <w:rPr>
          <w:rFonts w:ascii="Verdana" w:hAnsi="Verdana"/>
          <w:lang w:val="en-US"/>
        </w:rPr>
        <w:t>The Company hereby represents that the Collateral is its sole property, that it is not encumbered with any third party rights, that its disposal by the Company is not subject to any statutory or contractual restrictions and that the Company has obtained the required corporate consents to effect the transfer of title to secure its liabilities.</w:t>
      </w:r>
    </w:p>
    <w:p w14:paraId="5FA5CD02" w14:textId="77777777" w:rsidR="00F75558" w:rsidRPr="00E13CA9" w:rsidRDefault="00F75558" w:rsidP="00944023">
      <w:pPr>
        <w:pStyle w:val="Akapitzlist"/>
        <w:numPr>
          <w:ilvl w:val="0"/>
          <w:numId w:val="27"/>
        </w:numPr>
        <w:spacing w:before="120" w:after="120" w:line="360" w:lineRule="auto"/>
        <w:jc w:val="center"/>
        <w:rPr>
          <w:rFonts w:ascii="Verdana" w:hAnsi="Verdana"/>
          <w:b/>
          <w:lang w:val="en-US"/>
        </w:rPr>
      </w:pPr>
    </w:p>
    <w:p w14:paraId="76B6AE53" w14:textId="77777777" w:rsidR="00114481" w:rsidRPr="00E13CA9" w:rsidRDefault="00840D64" w:rsidP="00114481">
      <w:pPr>
        <w:numPr>
          <w:ilvl w:val="0"/>
          <w:numId w:val="13"/>
        </w:numPr>
        <w:tabs>
          <w:tab w:val="clear" w:pos="720"/>
          <w:tab w:val="num" w:pos="360"/>
        </w:tabs>
        <w:spacing w:before="120" w:after="120" w:line="360" w:lineRule="auto"/>
        <w:jc w:val="both"/>
        <w:rPr>
          <w:rFonts w:ascii="Verdana" w:hAnsi="Verdana"/>
          <w:lang w:val="en-US"/>
        </w:rPr>
      </w:pPr>
      <w:r w:rsidRPr="00E13CA9">
        <w:rPr>
          <w:rFonts w:ascii="Verdana" w:hAnsi="Verdana"/>
          <w:lang w:val="en-US"/>
        </w:rPr>
        <w:t xml:space="preserve">In order to secure the performance of the obligations specified in the Surety Agreement, the Company hereby transfers the Collateral to IRGiT and authorizes IRGiT to sell the Collateral in accordance with the terms set forth in § 4, subject to the condition that if: </w:t>
      </w:r>
    </w:p>
    <w:p w14:paraId="594A95DF" w14:textId="77777777" w:rsidR="00114481" w:rsidRPr="00E13CA9" w:rsidRDefault="00114481" w:rsidP="00114481">
      <w:pPr>
        <w:numPr>
          <w:ilvl w:val="0"/>
          <w:numId w:val="12"/>
        </w:numPr>
        <w:spacing w:before="120" w:after="120" w:line="360" w:lineRule="auto"/>
        <w:jc w:val="both"/>
        <w:rPr>
          <w:rFonts w:ascii="Verdana" w:hAnsi="Verdana"/>
          <w:lang w:val="en-US"/>
        </w:rPr>
      </w:pPr>
      <w:r w:rsidRPr="00E13CA9">
        <w:rPr>
          <w:rFonts w:ascii="Verdana" w:hAnsi="Verdana"/>
          <w:lang w:val="en-US"/>
        </w:rPr>
        <w:t>the Company’s obligations under the Surety Agreement expire, or</w:t>
      </w:r>
    </w:p>
    <w:p w14:paraId="1D645F42" w14:textId="77777777" w:rsidR="00114481" w:rsidRPr="00E13CA9" w:rsidRDefault="00BA7E14" w:rsidP="00114481">
      <w:pPr>
        <w:numPr>
          <w:ilvl w:val="0"/>
          <w:numId w:val="12"/>
        </w:numPr>
        <w:spacing w:before="120" w:after="120" w:line="360" w:lineRule="auto"/>
        <w:jc w:val="both"/>
        <w:rPr>
          <w:rFonts w:ascii="Verdana" w:hAnsi="Verdana"/>
          <w:lang w:val="en-US"/>
        </w:rPr>
      </w:pPr>
      <w:r w:rsidRPr="00E13CA9">
        <w:rPr>
          <w:rFonts w:ascii="Verdana" w:hAnsi="Verdana"/>
          <w:lang w:val="en-US"/>
        </w:rPr>
        <w:t>the Clearing House Member makes a cash payment or submits any non-cash collateral accepted by IRGiT in an amount corresponding to the required value of the collateral margin and transaction margin (within the meaning of the ECH Regulations), or</w:t>
      </w:r>
    </w:p>
    <w:p w14:paraId="2EA73940" w14:textId="77777777" w:rsidR="00114481" w:rsidRPr="00E13CA9" w:rsidRDefault="00114481" w:rsidP="00114481">
      <w:pPr>
        <w:numPr>
          <w:ilvl w:val="0"/>
          <w:numId w:val="12"/>
        </w:numPr>
        <w:spacing w:before="120" w:after="120" w:line="360" w:lineRule="auto"/>
        <w:jc w:val="both"/>
        <w:rPr>
          <w:rFonts w:ascii="Verdana" w:hAnsi="Verdana"/>
          <w:lang w:val="en-US"/>
        </w:rPr>
      </w:pPr>
      <w:r w:rsidRPr="00E13CA9">
        <w:rPr>
          <w:rFonts w:ascii="Verdana" w:hAnsi="Verdana"/>
          <w:lang w:val="en-US"/>
        </w:rPr>
        <w:t>the Clearing House Member’s liabilities (within the meaning of the Surety Agreement) expire in respect of the transactions executed at the Company’s request and in respect of the settlements carried out by IRGiT for such transactions, which is confirmed in writing by IRGiT, and the Clearing House Member ceases to execute and clear transactions at the Company’s request;</w:t>
      </w:r>
    </w:p>
    <w:p w14:paraId="604C10A8" w14:textId="77777777" w:rsidR="00114481" w:rsidRPr="00E13CA9" w:rsidRDefault="00114481" w:rsidP="00114481">
      <w:pPr>
        <w:spacing w:before="120" w:after="120" w:line="360" w:lineRule="auto"/>
        <w:ind w:left="360"/>
        <w:jc w:val="both"/>
        <w:rPr>
          <w:rFonts w:ascii="Verdana" w:hAnsi="Verdana"/>
          <w:bCs/>
          <w:lang w:val="en-US"/>
        </w:rPr>
      </w:pPr>
      <w:r w:rsidRPr="00E13CA9">
        <w:rPr>
          <w:rFonts w:ascii="Verdana" w:hAnsi="Verdana"/>
          <w:lang w:val="en-US"/>
        </w:rPr>
        <w:t>IRGiT shall, after receiving a written request from the Company accepted by the Clearing House Member, within one business day from the date of receipt of such request, take all actions necessary to take into account the reverse transfer of the Property Rights in the Certificates of Origin Register.</w:t>
      </w:r>
    </w:p>
    <w:p w14:paraId="6127F703" w14:textId="77777777" w:rsidR="00F75558" w:rsidRPr="00E13CA9" w:rsidRDefault="00F75558" w:rsidP="00114481">
      <w:pPr>
        <w:pStyle w:val="Akapitzlist"/>
        <w:numPr>
          <w:ilvl w:val="0"/>
          <w:numId w:val="27"/>
        </w:numPr>
        <w:spacing w:before="120" w:after="120" w:line="360" w:lineRule="auto"/>
        <w:jc w:val="center"/>
        <w:rPr>
          <w:rFonts w:ascii="Verdana" w:hAnsi="Verdana"/>
          <w:b/>
          <w:lang w:val="en-US"/>
        </w:rPr>
      </w:pPr>
    </w:p>
    <w:p w14:paraId="553C2334" w14:textId="77777777" w:rsidR="00774371" w:rsidRPr="00E13CA9" w:rsidRDefault="0054014C" w:rsidP="00774371">
      <w:pPr>
        <w:numPr>
          <w:ilvl w:val="0"/>
          <w:numId w:val="25"/>
        </w:numPr>
        <w:tabs>
          <w:tab w:val="clear" w:pos="720"/>
          <w:tab w:val="num" w:pos="426"/>
        </w:tabs>
        <w:spacing w:before="120" w:after="120" w:line="360" w:lineRule="auto"/>
        <w:ind w:left="426"/>
        <w:jc w:val="both"/>
        <w:rPr>
          <w:rFonts w:ascii="Verdana" w:hAnsi="Verdana"/>
          <w:lang w:val="en-US"/>
        </w:rPr>
      </w:pPr>
      <w:r w:rsidRPr="00E13CA9">
        <w:rPr>
          <w:rFonts w:ascii="Verdana" w:hAnsi="Verdana"/>
          <w:lang w:val="en-US"/>
        </w:rPr>
        <w:t xml:space="preserve">In the event that the Company, in accordance with the Surety Agreement, is required towards the Clearing House to satisfy any claims that have not been satisfied by it, IRGiT as the entity managing the clearing guarantee system on the terms laid down in the ECH Regulations shall satisfy such claims from the Collateral in accordance with the principles provided for in this paragraph. </w:t>
      </w:r>
    </w:p>
    <w:p w14:paraId="7F1F580E" w14:textId="77777777" w:rsidR="00F75558" w:rsidRPr="00E13CA9" w:rsidRDefault="00F75558" w:rsidP="00774371">
      <w:pPr>
        <w:numPr>
          <w:ilvl w:val="0"/>
          <w:numId w:val="25"/>
        </w:numPr>
        <w:tabs>
          <w:tab w:val="clear" w:pos="720"/>
          <w:tab w:val="num" w:pos="426"/>
        </w:tabs>
        <w:spacing w:before="120" w:after="120" w:line="360" w:lineRule="auto"/>
        <w:ind w:left="426"/>
        <w:jc w:val="both"/>
        <w:rPr>
          <w:rFonts w:ascii="Verdana" w:hAnsi="Verdana"/>
          <w:lang w:val="en-US"/>
        </w:rPr>
      </w:pPr>
      <w:r w:rsidRPr="00E13CA9">
        <w:rPr>
          <w:rFonts w:ascii="Verdana" w:hAnsi="Verdana"/>
          <w:lang w:val="en-US"/>
        </w:rPr>
        <w:lastRenderedPageBreak/>
        <w:t xml:space="preserve">IRGiT may, in the event specified in sec. 1, sell the Collateral and satisfy the claims referred to in sec. 1 from the obtainable purchase price at which IRGiT, acting in a commercially reasonable manner, is able to sell the Collateral. IRGiT shall promptly return to the Company any surplus of funds remaining after such sale. </w:t>
      </w:r>
    </w:p>
    <w:p w14:paraId="70820CF1" w14:textId="77777777" w:rsidR="00953270" w:rsidRPr="00E13CA9" w:rsidRDefault="00F75558" w:rsidP="00114481">
      <w:pPr>
        <w:numPr>
          <w:ilvl w:val="0"/>
          <w:numId w:val="25"/>
        </w:numPr>
        <w:tabs>
          <w:tab w:val="clear" w:pos="720"/>
          <w:tab w:val="num" w:pos="426"/>
        </w:tabs>
        <w:spacing w:before="120" w:after="120" w:line="360" w:lineRule="auto"/>
        <w:ind w:left="426"/>
        <w:jc w:val="both"/>
        <w:rPr>
          <w:rFonts w:ascii="Verdana" w:hAnsi="Verdana"/>
          <w:lang w:val="en-US"/>
        </w:rPr>
      </w:pPr>
      <w:r w:rsidRPr="00E13CA9">
        <w:rPr>
          <w:rFonts w:ascii="Verdana" w:hAnsi="Verdana"/>
          <w:lang w:val="en-US"/>
        </w:rPr>
        <w:t>The amount obtained from the sale of the Collateral shall be credited by IRGiT towards the Company’s liabilities to IRGiT arising from the Surety Agreement, taking into account in the first place any costs incurred by it related to the enforcement of such receivables. If the price obtained from the sale of the Collateral does not fully cover the Company’s liabilities, IRGiT shall have the right to pursue them until the Company’s liabilities have been fully covered.</w:t>
      </w:r>
    </w:p>
    <w:p w14:paraId="48375D21" w14:textId="77777777" w:rsidR="00562712" w:rsidRPr="00E13CA9" w:rsidRDefault="00F75558" w:rsidP="00114481">
      <w:pPr>
        <w:numPr>
          <w:ilvl w:val="0"/>
          <w:numId w:val="25"/>
        </w:numPr>
        <w:tabs>
          <w:tab w:val="clear" w:pos="720"/>
          <w:tab w:val="num" w:pos="426"/>
        </w:tabs>
        <w:spacing w:before="120" w:after="120" w:line="360" w:lineRule="auto"/>
        <w:ind w:left="426"/>
        <w:jc w:val="both"/>
        <w:rPr>
          <w:rFonts w:ascii="Verdana" w:hAnsi="Verdana" w:cs="Arial"/>
          <w:lang w:val="en-US"/>
        </w:rPr>
      </w:pPr>
      <w:r w:rsidRPr="00E13CA9">
        <w:rPr>
          <w:rFonts w:ascii="Verdana" w:hAnsi="Verdana"/>
          <w:lang w:val="en-US"/>
        </w:rPr>
        <w:t>In the situation described in this paragraph, IRGiT, before performing the actions described in sec. 2, shall inform the Company of its intention to sell the Collateral, at the same time calling on it to remedy the breaches referred to in sec. 1 within one business day from the date of receipt of such notification. If the Company remedies such breaches within the time limit specified above, IRGiT shall abandon its intention to sell the Collateral. The Parties shall deem effective any notification sent to the following e-mail addresses: ................, with the reservation that on the date of sending the message to the indicated e-mail addresses IRGiT sends the original of the notification to the Company via registered mail.</w:t>
      </w:r>
    </w:p>
    <w:p w14:paraId="0EFCA444" w14:textId="77777777" w:rsidR="00B8472F" w:rsidRPr="00E13CA9" w:rsidRDefault="007F3F80" w:rsidP="00114481">
      <w:pPr>
        <w:numPr>
          <w:ilvl w:val="0"/>
          <w:numId w:val="25"/>
        </w:numPr>
        <w:tabs>
          <w:tab w:val="clear" w:pos="720"/>
          <w:tab w:val="num" w:pos="426"/>
        </w:tabs>
        <w:spacing w:before="120" w:after="120" w:line="360" w:lineRule="auto"/>
        <w:ind w:left="426"/>
        <w:jc w:val="both"/>
        <w:rPr>
          <w:rFonts w:ascii="Verdana" w:hAnsi="Verdana" w:cs="Arial"/>
          <w:lang w:val="en-US"/>
        </w:rPr>
      </w:pPr>
      <w:r w:rsidRPr="00E13CA9">
        <w:rPr>
          <w:rFonts w:ascii="Verdana" w:hAnsi="Verdana"/>
          <w:lang w:val="en-US"/>
        </w:rPr>
        <w:t>For the avoidance of doubt, the Parties hereby confirm that IRGiT is entitled to dispose of the Collateral only to the extent specified in this Agreement.</w:t>
      </w:r>
    </w:p>
    <w:p w14:paraId="0D36800D" w14:textId="77777777" w:rsidR="00F75558" w:rsidRPr="00E13CA9" w:rsidRDefault="00F75558" w:rsidP="00740C58">
      <w:pPr>
        <w:pStyle w:val="Akapitzlist"/>
        <w:numPr>
          <w:ilvl w:val="0"/>
          <w:numId w:val="27"/>
        </w:numPr>
        <w:spacing w:before="120" w:after="120" w:line="360" w:lineRule="auto"/>
        <w:jc w:val="center"/>
        <w:rPr>
          <w:rFonts w:ascii="Verdana" w:hAnsi="Verdana"/>
          <w:b/>
          <w:lang w:val="en-US"/>
        </w:rPr>
      </w:pPr>
    </w:p>
    <w:p w14:paraId="7EDB20CD" w14:textId="77777777" w:rsidR="00F75558" w:rsidRPr="00E13CA9" w:rsidRDefault="00F75558" w:rsidP="00FE3394">
      <w:pPr>
        <w:pStyle w:val="Akapitzlist1"/>
        <w:spacing w:line="360" w:lineRule="auto"/>
        <w:ind w:left="360"/>
        <w:jc w:val="both"/>
        <w:rPr>
          <w:rFonts w:ascii="Verdana" w:hAnsi="Verdana"/>
          <w:sz w:val="20"/>
          <w:szCs w:val="20"/>
          <w:lang w:val="en-US"/>
        </w:rPr>
      </w:pPr>
      <w:r w:rsidRPr="00E13CA9">
        <w:rPr>
          <w:rFonts w:ascii="Verdana" w:hAnsi="Verdana"/>
          <w:sz w:val="20"/>
          <w:szCs w:val="20"/>
          <w:lang w:val="en-US"/>
        </w:rPr>
        <w:t>Any documented costs related to the transfer of the Property Rights to secure the Company’s liabilities and to satisfy IRGiT’s receivables shall be incurred by the Company, provided that they do not exceed the standards and business practice adopted in such relationships.</w:t>
      </w:r>
    </w:p>
    <w:p w14:paraId="37864D83" w14:textId="77777777" w:rsidR="00FE328C" w:rsidRPr="00E13CA9" w:rsidRDefault="00FE328C" w:rsidP="00FE3394">
      <w:pPr>
        <w:pStyle w:val="Akapitzlist1"/>
        <w:spacing w:line="360" w:lineRule="auto"/>
        <w:ind w:left="360"/>
        <w:jc w:val="both"/>
        <w:rPr>
          <w:rFonts w:ascii="Verdana" w:hAnsi="Verdana"/>
          <w:sz w:val="20"/>
          <w:szCs w:val="20"/>
          <w:lang w:val="en-US"/>
        </w:rPr>
      </w:pPr>
    </w:p>
    <w:p w14:paraId="365869F1" w14:textId="77777777" w:rsidR="00FE328C" w:rsidRPr="00E13CA9" w:rsidRDefault="00FE328C" w:rsidP="00740C58">
      <w:pPr>
        <w:pStyle w:val="Akapitzlist"/>
        <w:numPr>
          <w:ilvl w:val="0"/>
          <w:numId w:val="27"/>
        </w:numPr>
        <w:spacing w:before="120" w:after="120" w:line="360" w:lineRule="auto"/>
        <w:jc w:val="center"/>
        <w:rPr>
          <w:rFonts w:ascii="Verdana" w:hAnsi="Verdana"/>
          <w:b/>
          <w:bCs/>
          <w:lang w:val="en-US"/>
        </w:rPr>
      </w:pPr>
    </w:p>
    <w:p w14:paraId="78E503BC" w14:textId="77777777" w:rsidR="00323AC1" w:rsidRPr="00E13CA9" w:rsidRDefault="00323AC1" w:rsidP="00323AC1">
      <w:pPr>
        <w:pStyle w:val="Tekstpodstawowy"/>
        <w:numPr>
          <w:ilvl w:val="0"/>
          <w:numId w:val="28"/>
        </w:numPr>
        <w:spacing w:line="360" w:lineRule="auto"/>
        <w:rPr>
          <w:rFonts w:ascii="Verdana" w:hAnsi="Verdana"/>
          <w:lang w:val="en-US"/>
        </w:rPr>
      </w:pPr>
      <w:r w:rsidRPr="00E13CA9">
        <w:rPr>
          <w:rFonts w:ascii="Verdana" w:hAnsi="Verdana"/>
          <w:lang w:val="en-US"/>
        </w:rPr>
        <w:t>In connection with the execution and performance of the Agreement, each Party provides the other Party with personal data of persons authorized to represent it as well as personal data of persons indicated for business contacts.</w:t>
      </w:r>
    </w:p>
    <w:p w14:paraId="04CD448D" w14:textId="77777777" w:rsidR="00323AC1" w:rsidRPr="00E13CA9" w:rsidRDefault="00323AC1" w:rsidP="00323AC1">
      <w:pPr>
        <w:pStyle w:val="Tekstpodstawowy"/>
        <w:numPr>
          <w:ilvl w:val="0"/>
          <w:numId w:val="28"/>
        </w:numPr>
        <w:spacing w:line="360" w:lineRule="auto"/>
        <w:rPr>
          <w:rFonts w:ascii="Verdana" w:hAnsi="Verdana"/>
          <w:lang w:val="en-US"/>
        </w:rPr>
      </w:pPr>
      <w:r w:rsidRPr="00E13CA9">
        <w:rPr>
          <w:rFonts w:ascii="Verdana" w:hAnsi="Verdana"/>
          <w:lang w:val="en-US"/>
        </w:rPr>
        <w:t xml:space="preserve">The Parties hereby represent that they comply with the applicable personal data protection regulations, in particular the provisions of Regulation (EU) 2016/679 of the European Parliament and of the Council of 27 April 2016 on the protection of natural </w:t>
      </w:r>
      <w:r w:rsidRPr="00E13CA9">
        <w:rPr>
          <w:rFonts w:ascii="Verdana" w:hAnsi="Verdana"/>
          <w:lang w:val="en-US"/>
        </w:rPr>
        <w:lastRenderedPageBreak/>
        <w:t>persons with regard to the processing of personal data and on the free movement of such data, and repealing Directive 95/46/EC (General Data Protection Regulation) (“GDPR”), the provisions Personal Data Protection Act of 10 May 2018 and all implementing regulations issued on their basis that are applicable to personal data processing, and shall take the necessary technical and organizational actions to protect such data.</w:t>
      </w:r>
    </w:p>
    <w:p w14:paraId="51CB956F" w14:textId="77777777" w:rsidR="00323AC1" w:rsidRPr="00E13CA9" w:rsidRDefault="00323AC1" w:rsidP="00323AC1">
      <w:pPr>
        <w:pStyle w:val="Tekstpodstawowy"/>
        <w:numPr>
          <w:ilvl w:val="0"/>
          <w:numId w:val="28"/>
        </w:numPr>
        <w:spacing w:line="360" w:lineRule="auto"/>
        <w:rPr>
          <w:rFonts w:ascii="Verdana" w:hAnsi="Verdana"/>
          <w:lang w:val="en-US"/>
        </w:rPr>
      </w:pPr>
      <w:r w:rsidRPr="00E13CA9">
        <w:rPr>
          <w:rFonts w:ascii="Verdana" w:hAnsi="Verdana"/>
          <w:lang w:val="en-US"/>
        </w:rPr>
        <w:t xml:space="preserve">Each Party shall be the controller of the personal data provided to it, as referred to in sec. 1, and shall process such data for the purposes arising from the legitimate interests of the data controller and to fulfill the legal obligations imposed on the controller. </w:t>
      </w:r>
    </w:p>
    <w:p w14:paraId="0A30B6B8" w14:textId="77777777" w:rsidR="00323AC1" w:rsidRPr="00E13CA9" w:rsidRDefault="00323AC1" w:rsidP="00323AC1">
      <w:pPr>
        <w:pStyle w:val="Tekstpodstawowy"/>
        <w:numPr>
          <w:ilvl w:val="0"/>
          <w:numId w:val="28"/>
        </w:numPr>
        <w:spacing w:line="360" w:lineRule="auto"/>
        <w:rPr>
          <w:rFonts w:ascii="Verdana" w:hAnsi="Verdana"/>
          <w:lang w:val="en-US"/>
        </w:rPr>
      </w:pPr>
      <w:r w:rsidRPr="00E13CA9">
        <w:rPr>
          <w:rFonts w:ascii="Verdana" w:hAnsi="Verdana" w:cs="Arial"/>
          <w:color w:val="000000"/>
          <w:lang w:val="en-US"/>
        </w:rPr>
        <w:t>Each Party undertakes to fulfill its information obligation in the above scope in accordance with the applicable regulations. IRGiT’s information clause constitutes Appendix 3 to the Agreement.</w:t>
      </w:r>
    </w:p>
    <w:p w14:paraId="09DE59D5" w14:textId="77777777" w:rsidR="00FE328C" w:rsidRPr="00E13CA9" w:rsidRDefault="00FE328C" w:rsidP="00FE3394">
      <w:pPr>
        <w:pStyle w:val="Akapitzlist1"/>
        <w:spacing w:line="360" w:lineRule="auto"/>
        <w:ind w:left="360"/>
        <w:jc w:val="both"/>
        <w:rPr>
          <w:rFonts w:ascii="Verdana" w:hAnsi="Verdana"/>
          <w:sz w:val="20"/>
          <w:szCs w:val="20"/>
          <w:lang w:val="en-US"/>
        </w:rPr>
      </w:pPr>
    </w:p>
    <w:p w14:paraId="32290191" w14:textId="77777777" w:rsidR="00F75558" w:rsidRPr="00E13CA9" w:rsidRDefault="00F75558" w:rsidP="00740C58">
      <w:pPr>
        <w:pStyle w:val="Akapitzlist"/>
        <w:numPr>
          <w:ilvl w:val="0"/>
          <w:numId w:val="27"/>
        </w:numPr>
        <w:spacing w:before="120" w:after="120" w:line="360" w:lineRule="auto"/>
        <w:jc w:val="center"/>
        <w:rPr>
          <w:rFonts w:ascii="Verdana" w:hAnsi="Verdana"/>
          <w:b/>
          <w:lang w:val="en-US"/>
        </w:rPr>
      </w:pPr>
    </w:p>
    <w:p w14:paraId="6A2DF290" w14:textId="77777777" w:rsidR="00114481" w:rsidRPr="00E13CA9" w:rsidRDefault="00972DCF" w:rsidP="00114481">
      <w:pPr>
        <w:numPr>
          <w:ilvl w:val="0"/>
          <w:numId w:val="10"/>
        </w:numPr>
        <w:tabs>
          <w:tab w:val="clear" w:pos="1620"/>
        </w:tabs>
        <w:spacing w:before="120" w:after="120" w:line="360" w:lineRule="auto"/>
        <w:ind w:left="284" w:hanging="283"/>
        <w:jc w:val="both"/>
        <w:rPr>
          <w:rFonts w:ascii="Verdana" w:hAnsi="Verdana"/>
          <w:lang w:val="en-US"/>
        </w:rPr>
      </w:pPr>
      <w:bookmarkStart w:id="5" w:name="_Hlk35957384"/>
      <w:r w:rsidRPr="00E13CA9">
        <w:rPr>
          <w:rFonts w:ascii="Verdana" w:hAnsi="Verdana"/>
          <w:lang w:val="en-US"/>
        </w:rPr>
        <w:t>This Agreement is executed for an indefinite term with effect from ..........</w:t>
      </w:r>
    </w:p>
    <w:p w14:paraId="7FBF64D0" w14:textId="77777777" w:rsidR="0017000C" w:rsidRPr="00E13CA9" w:rsidRDefault="0017000C" w:rsidP="00114481">
      <w:pPr>
        <w:numPr>
          <w:ilvl w:val="0"/>
          <w:numId w:val="10"/>
        </w:numPr>
        <w:tabs>
          <w:tab w:val="clear" w:pos="1620"/>
        </w:tabs>
        <w:spacing w:before="120" w:after="120" w:line="360" w:lineRule="auto"/>
        <w:ind w:left="284" w:hanging="283"/>
        <w:jc w:val="both"/>
        <w:rPr>
          <w:rFonts w:ascii="Verdana" w:hAnsi="Verdana"/>
          <w:lang w:val="en-US"/>
        </w:rPr>
      </w:pPr>
      <w:r w:rsidRPr="00E13CA9">
        <w:rPr>
          <w:rFonts w:ascii="Verdana" w:eastAsia="Calibri" w:hAnsi="Verdana" w:cs="Arial"/>
          <w:lang w:val="en-US"/>
        </w:rPr>
        <w:t>Each Party may terminate this Agreement with a 1-month notice effective as of the end of the calendar month.</w:t>
      </w:r>
    </w:p>
    <w:p w14:paraId="6C8B6BFB" w14:textId="77777777" w:rsidR="00F75558" w:rsidRPr="00E13CA9" w:rsidRDefault="00F75558" w:rsidP="003B41F1">
      <w:pPr>
        <w:numPr>
          <w:ilvl w:val="0"/>
          <w:numId w:val="10"/>
        </w:numPr>
        <w:tabs>
          <w:tab w:val="clear" w:pos="1620"/>
        </w:tabs>
        <w:spacing w:before="120" w:after="120" w:line="360" w:lineRule="auto"/>
        <w:ind w:left="284" w:hanging="283"/>
        <w:jc w:val="both"/>
        <w:rPr>
          <w:rFonts w:ascii="Verdana" w:hAnsi="Verdana"/>
          <w:lang w:val="en-US"/>
        </w:rPr>
      </w:pPr>
      <w:r w:rsidRPr="00E13CA9">
        <w:rPr>
          <w:rFonts w:ascii="Verdana" w:hAnsi="Verdana"/>
          <w:lang w:val="en-US"/>
        </w:rPr>
        <w:t xml:space="preserve">Any amendments to this Agreement shall be null and void unless made in writing, except for amendments to the contact persons or e-mail addresses, which shall only require a declaration by the Party concerned, signed by its authorized persons in accordance with the rules of representation. </w:t>
      </w:r>
    </w:p>
    <w:bookmarkEnd w:id="5"/>
    <w:p w14:paraId="3BBA7618" w14:textId="77777777" w:rsidR="00F75558" w:rsidRPr="00E13CA9" w:rsidRDefault="00F75558" w:rsidP="003B41F1">
      <w:pPr>
        <w:numPr>
          <w:ilvl w:val="0"/>
          <w:numId w:val="10"/>
        </w:numPr>
        <w:tabs>
          <w:tab w:val="clear" w:pos="1620"/>
        </w:tabs>
        <w:spacing w:before="120" w:after="120" w:line="360" w:lineRule="auto"/>
        <w:ind w:left="284" w:hanging="283"/>
        <w:jc w:val="both"/>
        <w:rPr>
          <w:rFonts w:ascii="Verdana" w:hAnsi="Verdana"/>
          <w:lang w:val="en-US"/>
        </w:rPr>
      </w:pPr>
      <w:r w:rsidRPr="00E13CA9">
        <w:rPr>
          <w:rFonts w:ascii="Verdana" w:hAnsi="Verdana"/>
          <w:lang w:val="en-US"/>
        </w:rPr>
        <w:t xml:space="preserve">The applicable provisions of the Civil Code shall apply to any matters not governed by this Agreement. </w:t>
      </w:r>
    </w:p>
    <w:p w14:paraId="7B513E92" w14:textId="77777777" w:rsidR="00114481" w:rsidRPr="00E13CA9" w:rsidRDefault="006C7E97" w:rsidP="00114481">
      <w:pPr>
        <w:numPr>
          <w:ilvl w:val="0"/>
          <w:numId w:val="10"/>
        </w:numPr>
        <w:tabs>
          <w:tab w:val="clear" w:pos="1620"/>
        </w:tabs>
        <w:spacing w:before="120" w:after="120" w:line="360" w:lineRule="auto"/>
        <w:ind w:left="284" w:hanging="283"/>
        <w:jc w:val="both"/>
        <w:rPr>
          <w:rFonts w:ascii="Verdana" w:hAnsi="Verdana"/>
          <w:lang w:val="en-US"/>
        </w:rPr>
      </w:pPr>
      <w:r w:rsidRPr="00E13CA9">
        <w:rPr>
          <w:rFonts w:ascii="Verdana" w:hAnsi="Verdana"/>
          <w:lang w:val="en-US"/>
        </w:rPr>
        <w:t>Any disputes arising from this Agreement shall be submitted by the Parties for resolution to the court of arbitration at the Polish Power Exchange in Warsaw.</w:t>
      </w:r>
    </w:p>
    <w:p w14:paraId="76DA6EA8" w14:textId="77777777" w:rsidR="00114481" w:rsidRPr="00E13CA9" w:rsidRDefault="00114481" w:rsidP="00114481">
      <w:pPr>
        <w:numPr>
          <w:ilvl w:val="0"/>
          <w:numId w:val="10"/>
        </w:numPr>
        <w:tabs>
          <w:tab w:val="clear" w:pos="1620"/>
        </w:tabs>
        <w:spacing w:before="120" w:after="120" w:line="360" w:lineRule="auto"/>
        <w:ind w:left="284" w:hanging="283"/>
        <w:jc w:val="both"/>
        <w:rPr>
          <w:rFonts w:ascii="Verdana" w:hAnsi="Verdana"/>
          <w:lang w:val="en-US"/>
        </w:rPr>
      </w:pPr>
      <w:r w:rsidRPr="00E13CA9">
        <w:rPr>
          <w:rFonts w:ascii="Verdana" w:hAnsi="Verdana"/>
          <w:lang w:val="en-US"/>
        </w:rPr>
        <w:t>This Agreement has been executed in two identical counterparts – one for the Company and one for IRGiT.</w:t>
      </w:r>
    </w:p>
    <w:p w14:paraId="34D41A8B" w14:textId="77777777" w:rsidR="006C7E97" w:rsidRPr="00E13CA9" w:rsidRDefault="006C7E97" w:rsidP="006C7E97">
      <w:pPr>
        <w:spacing w:line="360" w:lineRule="auto"/>
        <w:jc w:val="both"/>
        <w:rPr>
          <w:rFonts w:ascii="Verdana" w:hAnsi="Verdana"/>
          <w:lang w:val="en-US"/>
        </w:rPr>
      </w:pPr>
    </w:p>
    <w:p w14:paraId="480B158C" w14:textId="77777777" w:rsidR="006C7E97" w:rsidRPr="00E13CA9" w:rsidRDefault="006C7E97" w:rsidP="006C7E97">
      <w:pPr>
        <w:spacing w:line="360" w:lineRule="auto"/>
        <w:jc w:val="both"/>
        <w:rPr>
          <w:rFonts w:ascii="Verdana" w:hAnsi="Verdana"/>
          <w:lang w:val="en-US"/>
        </w:rPr>
      </w:pPr>
    </w:p>
    <w:p w14:paraId="6C466789" w14:textId="77777777" w:rsidR="006C7E97" w:rsidRPr="00E13CA9" w:rsidRDefault="006C7E97" w:rsidP="006C7E97">
      <w:pPr>
        <w:spacing w:before="120" w:after="120" w:line="360" w:lineRule="auto"/>
        <w:jc w:val="both"/>
        <w:rPr>
          <w:rFonts w:ascii="Verdana" w:hAnsi="Verdana"/>
          <w:b/>
          <w:lang w:val="en-US"/>
        </w:rPr>
      </w:pPr>
      <w:r w:rsidRPr="00E13CA9">
        <w:rPr>
          <w:rFonts w:ascii="Verdana" w:hAnsi="Verdana"/>
          <w:b/>
          <w:bCs/>
          <w:lang w:val="en-US"/>
        </w:rPr>
        <w:t>___________________________                ___________________________</w:t>
      </w:r>
    </w:p>
    <w:p w14:paraId="63FEDE24" w14:textId="77777777" w:rsidR="006C7E97" w:rsidRPr="00E13CA9" w:rsidRDefault="006C7E97" w:rsidP="006C7E97">
      <w:pPr>
        <w:spacing w:before="120" w:after="120" w:line="360" w:lineRule="auto"/>
        <w:ind w:firstLine="708"/>
        <w:jc w:val="both"/>
        <w:rPr>
          <w:rFonts w:ascii="Verdana" w:hAnsi="Verdana"/>
          <w:b/>
          <w:lang w:val="en-US"/>
        </w:rPr>
      </w:pPr>
      <w:r w:rsidRPr="00E13CA9">
        <w:rPr>
          <w:rFonts w:ascii="Verdana" w:hAnsi="Verdana"/>
          <w:b/>
          <w:bCs/>
          <w:lang w:val="en-US"/>
        </w:rPr>
        <w:t xml:space="preserve">      IRGiT</w:t>
      </w:r>
      <w:r w:rsidRPr="00E13CA9">
        <w:rPr>
          <w:rFonts w:ascii="Verdana" w:hAnsi="Verdana"/>
          <w:b/>
          <w:bCs/>
          <w:lang w:val="en-US"/>
        </w:rPr>
        <w:tab/>
      </w:r>
      <w:r w:rsidRPr="00E13CA9">
        <w:rPr>
          <w:rFonts w:ascii="Verdana" w:hAnsi="Verdana"/>
          <w:b/>
          <w:bCs/>
          <w:lang w:val="en-US"/>
        </w:rPr>
        <w:tab/>
      </w:r>
      <w:r w:rsidRPr="00E13CA9">
        <w:rPr>
          <w:rFonts w:ascii="Verdana" w:hAnsi="Verdana"/>
          <w:b/>
          <w:bCs/>
          <w:lang w:val="en-US"/>
        </w:rPr>
        <w:tab/>
      </w:r>
      <w:r w:rsidRPr="00E13CA9">
        <w:rPr>
          <w:rFonts w:ascii="Verdana" w:hAnsi="Verdana"/>
          <w:b/>
          <w:bCs/>
          <w:lang w:val="en-US"/>
        </w:rPr>
        <w:tab/>
      </w:r>
      <w:r w:rsidRPr="00E13CA9">
        <w:rPr>
          <w:rFonts w:ascii="Verdana" w:hAnsi="Verdana"/>
          <w:b/>
          <w:bCs/>
          <w:lang w:val="en-US"/>
        </w:rPr>
        <w:tab/>
      </w:r>
      <w:r w:rsidRPr="00E13CA9">
        <w:rPr>
          <w:rFonts w:ascii="Verdana" w:hAnsi="Verdana"/>
          <w:b/>
          <w:bCs/>
          <w:lang w:val="en-US"/>
        </w:rPr>
        <w:tab/>
      </w:r>
      <w:r w:rsidR="00E13CA9">
        <w:rPr>
          <w:rFonts w:ascii="Verdana" w:hAnsi="Verdana"/>
          <w:b/>
          <w:bCs/>
          <w:lang w:val="en-US"/>
        </w:rPr>
        <w:t xml:space="preserve">          </w:t>
      </w:r>
      <w:r w:rsidRPr="00E13CA9">
        <w:rPr>
          <w:rFonts w:ascii="Verdana" w:hAnsi="Verdana"/>
          <w:b/>
          <w:bCs/>
          <w:lang w:val="en-US"/>
        </w:rPr>
        <w:t>Company</w:t>
      </w:r>
    </w:p>
    <w:p w14:paraId="439CF028" w14:textId="77777777" w:rsidR="00323AC1" w:rsidRPr="00E13CA9" w:rsidRDefault="00323AC1" w:rsidP="000A05B4">
      <w:pPr>
        <w:spacing w:after="200" w:line="276" w:lineRule="auto"/>
        <w:rPr>
          <w:rFonts w:ascii="Verdana" w:hAnsi="Verdana"/>
          <w:sz w:val="22"/>
          <w:szCs w:val="22"/>
          <w:lang w:val="en-US"/>
        </w:rPr>
      </w:pPr>
      <w:bookmarkStart w:id="6" w:name="_Hlk40798368"/>
    </w:p>
    <w:p w14:paraId="409CD3FC" w14:textId="1184B8CC" w:rsidR="000A05B4" w:rsidRPr="00E13CA9" w:rsidRDefault="00E13CA9" w:rsidP="00654522">
      <w:pPr>
        <w:rPr>
          <w:rFonts w:ascii="Verdana" w:hAnsi="Verdana"/>
          <w:sz w:val="22"/>
          <w:szCs w:val="22"/>
          <w:lang w:val="en-US"/>
        </w:rPr>
      </w:pPr>
      <w:r>
        <w:rPr>
          <w:rFonts w:ascii="Verdana" w:hAnsi="Verdana"/>
          <w:sz w:val="22"/>
          <w:szCs w:val="22"/>
          <w:lang w:val="en-US"/>
        </w:rPr>
        <w:br w:type="page"/>
      </w:r>
      <w:r w:rsidR="000A05B4" w:rsidRPr="00E13CA9">
        <w:rPr>
          <w:rFonts w:ascii="Verdana" w:hAnsi="Verdana"/>
          <w:sz w:val="22"/>
          <w:szCs w:val="22"/>
          <w:lang w:val="en-US"/>
        </w:rPr>
        <w:lastRenderedPageBreak/>
        <w:t>Appendix 1</w:t>
      </w:r>
    </w:p>
    <w:p w14:paraId="30DEA645" w14:textId="77777777" w:rsidR="00662A74" w:rsidRDefault="00662A74" w:rsidP="000A05B4">
      <w:pPr>
        <w:spacing w:after="200" w:line="276" w:lineRule="auto"/>
        <w:rPr>
          <w:rFonts w:ascii="Verdana" w:hAnsi="Verdana"/>
          <w:b/>
          <w:bCs/>
          <w:sz w:val="24"/>
          <w:szCs w:val="24"/>
          <w:lang w:val="en-US"/>
        </w:rPr>
      </w:pPr>
    </w:p>
    <w:p w14:paraId="70A6D0C5" w14:textId="5E424F07" w:rsidR="000A05B4" w:rsidRPr="00E13CA9" w:rsidRDefault="00662A74" w:rsidP="00662A74">
      <w:pPr>
        <w:spacing w:after="200" w:line="276" w:lineRule="auto"/>
        <w:jc w:val="center"/>
        <w:rPr>
          <w:rFonts w:ascii="Verdana" w:hAnsi="Verdana"/>
          <w:sz w:val="22"/>
          <w:szCs w:val="22"/>
          <w:lang w:val="en-US"/>
        </w:rPr>
      </w:pPr>
      <w:r w:rsidRPr="00662A74">
        <w:rPr>
          <w:rFonts w:ascii="Verdana" w:hAnsi="Verdana"/>
          <w:b/>
          <w:bCs/>
          <w:sz w:val="24"/>
          <w:szCs w:val="24"/>
          <w:lang w:val="en-US"/>
        </w:rPr>
        <w:t>Statement for blocking Property Rights to secure the Applicant’s liabilities</w:t>
      </w:r>
    </w:p>
    <w:p w14:paraId="4AA4146B" w14:textId="77777777" w:rsidR="000A05B4" w:rsidRPr="00E13CA9" w:rsidRDefault="000A05B4" w:rsidP="000A05B4">
      <w:pPr>
        <w:spacing w:line="276" w:lineRule="auto"/>
        <w:rPr>
          <w:rFonts w:ascii="Verdana" w:hAnsi="Verdana"/>
          <w:b/>
          <w:sz w:val="24"/>
          <w:szCs w:val="24"/>
          <w:lang w:val="en-US"/>
        </w:rPr>
      </w:pPr>
      <w:r w:rsidRPr="00E13CA9">
        <w:rPr>
          <w:rFonts w:ascii="Verdana" w:hAnsi="Verdana"/>
          <w:b/>
          <w:bCs/>
          <w:sz w:val="24"/>
          <w:szCs w:val="24"/>
          <w:lang w:val="en-US"/>
        </w:rPr>
        <w:t>Request for:</w:t>
      </w:r>
    </w:p>
    <w:p w14:paraId="13B03AA5" w14:textId="77777777" w:rsidR="000A05B4" w:rsidRPr="00E13CA9" w:rsidRDefault="000A05B4" w:rsidP="000A05B4">
      <w:pPr>
        <w:rPr>
          <w:rFonts w:ascii="Verdana" w:hAnsi="Verdana"/>
          <w:sz w:val="24"/>
          <w:szCs w:val="24"/>
          <w:lang w:val="en-US"/>
        </w:rPr>
      </w:pPr>
      <w:r w:rsidRPr="00E13CA9">
        <w:rPr>
          <w:rFonts w:ascii="Verdana" w:hAnsi="Verdana"/>
          <w:sz w:val="24"/>
          <w:szCs w:val="24"/>
          <w:lang w:val="en-US"/>
        </w:rPr>
        <w:t>Towarowa Giełda Energii S.A. [Polish Power Exchange]</w:t>
      </w:r>
    </w:p>
    <w:p w14:paraId="6AC68363" w14:textId="77777777" w:rsidR="000A05B4" w:rsidRPr="00E13CA9" w:rsidRDefault="000A05B4" w:rsidP="000A05B4">
      <w:pPr>
        <w:rPr>
          <w:rFonts w:ascii="Verdana" w:hAnsi="Verdana"/>
          <w:sz w:val="24"/>
          <w:szCs w:val="24"/>
          <w:lang w:val="en-US"/>
        </w:rPr>
      </w:pPr>
      <w:r w:rsidRPr="00E13CA9">
        <w:rPr>
          <w:rFonts w:ascii="Verdana" w:hAnsi="Verdana"/>
          <w:sz w:val="24"/>
          <w:szCs w:val="24"/>
          <w:lang w:val="en-US"/>
        </w:rPr>
        <w:t>Certificates of Origin Register</w:t>
      </w:r>
    </w:p>
    <w:p w14:paraId="5CAB56B0" w14:textId="77777777" w:rsidR="000A05B4" w:rsidRPr="00E13CA9" w:rsidRDefault="000A05B4" w:rsidP="000A05B4">
      <w:pPr>
        <w:rPr>
          <w:rFonts w:ascii="Verdana" w:hAnsi="Verdana"/>
          <w:sz w:val="24"/>
          <w:szCs w:val="24"/>
          <w:lang w:val="en-US"/>
        </w:rPr>
      </w:pPr>
      <w:r w:rsidRPr="00E13CA9">
        <w:rPr>
          <w:rFonts w:ascii="Verdana" w:hAnsi="Verdana"/>
          <w:sz w:val="24"/>
          <w:szCs w:val="24"/>
          <w:lang w:val="en-US"/>
        </w:rPr>
        <w:t>ul. Książęca 4</w:t>
      </w:r>
    </w:p>
    <w:p w14:paraId="3429832B" w14:textId="77777777" w:rsidR="000A05B4" w:rsidRPr="00E13CA9" w:rsidRDefault="000A05B4" w:rsidP="000A05B4">
      <w:pPr>
        <w:rPr>
          <w:rFonts w:ascii="Verdana" w:hAnsi="Verdana"/>
          <w:sz w:val="24"/>
          <w:szCs w:val="24"/>
          <w:lang w:val="en-US"/>
        </w:rPr>
      </w:pPr>
      <w:r w:rsidRPr="00E13CA9">
        <w:rPr>
          <w:rFonts w:ascii="Verdana" w:hAnsi="Verdana"/>
          <w:sz w:val="24"/>
          <w:szCs w:val="24"/>
          <w:lang w:val="en-US"/>
        </w:rPr>
        <w:t>00-498 Warsaw</w:t>
      </w:r>
    </w:p>
    <w:p w14:paraId="3799CB4F" w14:textId="77777777" w:rsidR="000A05B4" w:rsidRPr="00E13CA9" w:rsidRDefault="000A05B4" w:rsidP="000A05B4">
      <w:pPr>
        <w:rPr>
          <w:rFonts w:ascii="Verdana" w:hAnsi="Verdana"/>
          <w:sz w:val="24"/>
          <w:szCs w:val="24"/>
          <w:lang w:val="en-US"/>
        </w:rPr>
      </w:pPr>
    </w:p>
    <w:p w14:paraId="22196281" w14:textId="77777777" w:rsidR="000A05B4" w:rsidRPr="00E13CA9" w:rsidRDefault="000A05B4" w:rsidP="000A05B4">
      <w:pPr>
        <w:spacing w:line="276" w:lineRule="auto"/>
        <w:rPr>
          <w:rFonts w:ascii="Verdana" w:hAnsi="Verdana"/>
          <w:b/>
          <w:sz w:val="24"/>
          <w:szCs w:val="24"/>
          <w:lang w:val="en-US"/>
        </w:rPr>
      </w:pPr>
      <w:r w:rsidRPr="00E13CA9">
        <w:rPr>
          <w:rFonts w:ascii="Verdana" w:hAnsi="Verdana"/>
          <w:b/>
          <w:bCs/>
          <w:sz w:val="24"/>
          <w:szCs w:val="24"/>
          <w:lang w:val="en-US"/>
        </w:rPr>
        <w:t>Applicant:</w:t>
      </w:r>
    </w:p>
    <w:tbl>
      <w:tblPr>
        <w:tblStyle w:val="Tabela-Siatka1"/>
        <w:tblW w:w="0" w:type="auto"/>
        <w:tblLook w:val="04A0" w:firstRow="1" w:lastRow="0" w:firstColumn="1" w:lastColumn="0" w:noHBand="0" w:noVBand="1"/>
      </w:tblPr>
      <w:tblGrid>
        <w:gridCol w:w="1659"/>
        <w:gridCol w:w="7403"/>
      </w:tblGrid>
      <w:tr w:rsidR="000A05B4" w:rsidRPr="00E13CA9" w14:paraId="08AFB605" w14:textId="77777777" w:rsidTr="003F4E3E">
        <w:tc>
          <w:tcPr>
            <w:tcW w:w="1668" w:type="dxa"/>
            <w:shd w:val="clear" w:color="auto" w:fill="BFBFBF"/>
          </w:tcPr>
          <w:p w14:paraId="42E4A94F" w14:textId="77777777" w:rsidR="000A05B4" w:rsidRPr="00E13CA9" w:rsidRDefault="000A05B4" w:rsidP="000A05B4">
            <w:pPr>
              <w:rPr>
                <w:rFonts w:ascii="Verdana" w:hAnsi="Verdana"/>
                <w:sz w:val="24"/>
                <w:szCs w:val="24"/>
                <w:lang w:val="en-US"/>
              </w:rPr>
            </w:pPr>
            <w:r w:rsidRPr="00E13CA9">
              <w:rPr>
                <w:rFonts w:ascii="Verdana" w:hAnsi="Verdana"/>
                <w:sz w:val="24"/>
                <w:szCs w:val="24"/>
                <w:lang w:val="en-US"/>
              </w:rPr>
              <w:t xml:space="preserve">Name </w:t>
            </w:r>
          </w:p>
        </w:tc>
        <w:tc>
          <w:tcPr>
            <w:tcW w:w="7544" w:type="dxa"/>
          </w:tcPr>
          <w:p w14:paraId="59400940" w14:textId="77777777" w:rsidR="000A05B4" w:rsidRPr="00E13CA9" w:rsidRDefault="000A05B4" w:rsidP="000A05B4">
            <w:pPr>
              <w:rPr>
                <w:rFonts w:ascii="Verdana" w:hAnsi="Verdana"/>
                <w:sz w:val="24"/>
                <w:szCs w:val="24"/>
                <w:lang w:val="en-US"/>
              </w:rPr>
            </w:pPr>
          </w:p>
        </w:tc>
      </w:tr>
      <w:tr w:rsidR="000A05B4" w:rsidRPr="00E13CA9" w14:paraId="6D8671D8" w14:textId="77777777" w:rsidTr="003F4E3E">
        <w:tc>
          <w:tcPr>
            <w:tcW w:w="1668" w:type="dxa"/>
            <w:shd w:val="clear" w:color="auto" w:fill="BFBFBF"/>
          </w:tcPr>
          <w:p w14:paraId="57E68228" w14:textId="77777777" w:rsidR="000A05B4" w:rsidRPr="00E13CA9" w:rsidRDefault="000A05B4" w:rsidP="000A05B4">
            <w:pPr>
              <w:rPr>
                <w:rFonts w:ascii="Verdana" w:hAnsi="Verdana"/>
                <w:sz w:val="24"/>
                <w:szCs w:val="24"/>
                <w:lang w:val="en-US"/>
              </w:rPr>
            </w:pPr>
            <w:r w:rsidRPr="00E13CA9">
              <w:rPr>
                <w:rFonts w:ascii="Verdana" w:hAnsi="Verdana"/>
                <w:sz w:val="24"/>
                <w:szCs w:val="24"/>
                <w:lang w:val="en-US"/>
              </w:rPr>
              <w:t>COR code</w:t>
            </w:r>
          </w:p>
        </w:tc>
        <w:tc>
          <w:tcPr>
            <w:tcW w:w="7544" w:type="dxa"/>
          </w:tcPr>
          <w:p w14:paraId="411C160B" w14:textId="77777777" w:rsidR="000A05B4" w:rsidRPr="00E13CA9" w:rsidRDefault="000A05B4" w:rsidP="000A05B4">
            <w:pPr>
              <w:rPr>
                <w:rFonts w:ascii="Verdana" w:hAnsi="Verdana"/>
                <w:sz w:val="24"/>
                <w:szCs w:val="24"/>
                <w:lang w:val="en-US"/>
              </w:rPr>
            </w:pPr>
          </w:p>
        </w:tc>
      </w:tr>
      <w:tr w:rsidR="000A05B4" w:rsidRPr="00E13CA9" w14:paraId="3BD28014" w14:textId="77777777" w:rsidTr="003F4E3E">
        <w:tc>
          <w:tcPr>
            <w:tcW w:w="1668" w:type="dxa"/>
            <w:shd w:val="clear" w:color="auto" w:fill="BFBFBF"/>
          </w:tcPr>
          <w:p w14:paraId="59CA611B" w14:textId="77777777" w:rsidR="000A05B4" w:rsidRPr="00E13CA9" w:rsidRDefault="000A05B4" w:rsidP="000A05B4">
            <w:pPr>
              <w:rPr>
                <w:rFonts w:ascii="Verdana" w:hAnsi="Verdana"/>
                <w:sz w:val="24"/>
                <w:szCs w:val="24"/>
                <w:lang w:val="en-US"/>
              </w:rPr>
            </w:pPr>
            <w:r w:rsidRPr="00E13CA9">
              <w:rPr>
                <w:rFonts w:ascii="Verdana" w:hAnsi="Verdana"/>
                <w:sz w:val="24"/>
                <w:szCs w:val="24"/>
                <w:lang w:val="en-US"/>
              </w:rPr>
              <w:t>Address</w:t>
            </w:r>
          </w:p>
        </w:tc>
        <w:tc>
          <w:tcPr>
            <w:tcW w:w="7544" w:type="dxa"/>
          </w:tcPr>
          <w:p w14:paraId="43FC298B" w14:textId="77777777" w:rsidR="000A05B4" w:rsidRPr="00E13CA9" w:rsidRDefault="000A05B4" w:rsidP="000A05B4">
            <w:pPr>
              <w:rPr>
                <w:rFonts w:ascii="Verdana" w:hAnsi="Verdana"/>
                <w:sz w:val="24"/>
                <w:szCs w:val="24"/>
                <w:lang w:val="en-US"/>
              </w:rPr>
            </w:pPr>
          </w:p>
        </w:tc>
      </w:tr>
      <w:tr w:rsidR="000A05B4" w:rsidRPr="00E13CA9" w14:paraId="2CAAC82C" w14:textId="77777777" w:rsidTr="003F4E3E">
        <w:tc>
          <w:tcPr>
            <w:tcW w:w="1668" w:type="dxa"/>
            <w:shd w:val="clear" w:color="auto" w:fill="BFBFBF"/>
          </w:tcPr>
          <w:p w14:paraId="15885D27" w14:textId="77777777" w:rsidR="000A05B4" w:rsidRPr="00E13CA9" w:rsidRDefault="000A05B4" w:rsidP="000A05B4">
            <w:pPr>
              <w:rPr>
                <w:rFonts w:ascii="Verdana" w:hAnsi="Verdana"/>
                <w:sz w:val="24"/>
                <w:szCs w:val="24"/>
                <w:lang w:val="en-US"/>
              </w:rPr>
            </w:pPr>
            <w:r w:rsidRPr="00E13CA9">
              <w:rPr>
                <w:rFonts w:ascii="Verdana" w:hAnsi="Verdana"/>
                <w:sz w:val="24"/>
                <w:szCs w:val="24"/>
                <w:lang w:val="en-US"/>
              </w:rPr>
              <w:t>Date of request</w:t>
            </w:r>
          </w:p>
        </w:tc>
        <w:tc>
          <w:tcPr>
            <w:tcW w:w="7544" w:type="dxa"/>
          </w:tcPr>
          <w:p w14:paraId="2B6A6B80" w14:textId="77777777" w:rsidR="000A05B4" w:rsidRPr="00E13CA9" w:rsidRDefault="000A05B4" w:rsidP="000A05B4">
            <w:pPr>
              <w:rPr>
                <w:rFonts w:ascii="Verdana" w:hAnsi="Verdana"/>
                <w:sz w:val="24"/>
                <w:szCs w:val="24"/>
                <w:lang w:val="en-US"/>
              </w:rPr>
            </w:pPr>
          </w:p>
        </w:tc>
      </w:tr>
    </w:tbl>
    <w:p w14:paraId="2ECDFC14" w14:textId="77777777" w:rsidR="000A05B4" w:rsidRPr="00E13CA9" w:rsidRDefault="000A05B4" w:rsidP="000A05B4">
      <w:pPr>
        <w:spacing w:after="200" w:line="276" w:lineRule="auto"/>
        <w:rPr>
          <w:rFonts w:ascii="Verdana" w:hAnsi="Verdana"/>
          <w:sz w:val="24"/>
          <w:szCs w:val="24"/>
          <w:lang w:val="en-US"/>
        </w:rPr>
      </w:pPr>
    </w:p>
    <w:p w14:paraId="2F4C58AB" w14:textId="17E14FE4" w:rsidR="000A05B4" w:rsidRPr="00E13CA9" w:rsidRDefault="000A05B4" w:rsidP="00E54DE5">
      <w:pPr>
        <w:keepNext/>
        <w:keepLines/>
        <w:spacing w:before="200" w:line="360" w:lineRule="auto"/>
        <w:jc w:val="both"/>
        <w:outlineLvl w:val="1"/>
        <w:rPr>
          <w:rFonts w:ascii="Verdana" w:hAnsi="Verdana"/>
          <w:bCs/>
          <w:lang w:val="en-US"/>
        </w:rPr>
      </w:pPr>
      <w:r w:rsidRPr="00E13CA9">
        <w:rPr>
          <w:rFonts w:ascii="Verdana" w:hAnsi="Verdana"/>
          <w:lang w:val="en-US"/>
        </w:rPr>
        <w:t xml:space="preserve">We, the undersigned, hereby request the </w:t>
      </w:r>
      <w:r w:rsidR="00662A74">
        <w:rPr>
          <w:rFonts w:ascii="Verdana" w:hAnsi="Verdana"/>
          <w:lang w:val="en-US"/>
        </w:rPr>
        <w:t>b</w:t>
      </w:r>
      <w:r w:rsidRPr="00E13CA9">
        <w:rPr>
          <w:rFonts w:ascii="Verdana" w:hAnsi="Verdana"/>
          <w:lang w:val="en-US"/>
        </w:rPr>
        <w:t>locking of the Property Rights indicated below, held by us in the Certificates of Origin Register, to secure the liabilities arising from the Agreement for a transfer of Property Rights to secure liabilities (“Agreement”) entered into by and between the Applicant and Izba Rozliczeniowa Giełd Towarowych S.A. (IRGiT):</w:t>
      </w:r>
    </w:p>
    <w:p w14:paraId="1EF263F3" w14:textId="77777777" w:rsidR="000A05B4" w:rsidRPr="00E13CA9" w:rsidRDefault="000A05B4" w:rsidP="000A05B4">
      <w:pPr>
        <w:spacing w:after="200" w:line="276" w:lineRule="auto"/>
        <w:rPr>
          <w:rFonts w:ascii="Verdana" w:hAnsi="Verdana"/>
          <w:sz w:val="22"/>
          <w:szCs w:val="22"/>
          <w:lang w:val="en-US"/>
        </w:rPr>
      </w:pPr>
    </w:p>
    <w:tbl>
      <w:tblPr>
        <w:tblStyle w:val="Tabela-Siatka1"/>
        <w:tblW w:w="0" w:type="auto"/>
        <w:tblLook w:val="04A0" w:firstRow="1" w:lastRow="0" w:firstColumn="1" w:lastColumn="0" w:noHBand="0" w:noVBand="1"/>
      </w:tblPr>
      <w:tblGrid>
        <w:gridCol w:w="2361"/>
        <w:gridCol w:w="6701"/>
      </w:tblGrid>
      <w:tr w:rsidR="000A05B4" w:rsidRPr="00E13CA9" w14:paraId="66F50F7C" w14:textId="77777777" w:rsidTr="003F4E3E">
        <w:tc>
          <w:tcPr>
            <w:tcW w:w="2376" w:type="dxa"/>
          </w:tcPr>
          <w:p w14:paraId="53F13439" w14:textId="77777777" w:rsidR="000A05B4" w:rsidRPr="00E13CA9" w:rsidRDefault="000A05B4" w:rsidP="000A05B4">
            <w:pPr>
              <w:jc w:val="center"/>
              <w:rPr>
                <w:rFonts w:ascii="Verdana" w:hAnsi="Verdana"/>
                <w:b/>
                <w:sz w:val="24"/>
                <w:szCs w:val="24"/>
                <w:lang w:val="en-US"/>
              </w:rPr>
            </w:pPr>
            <w:r w:rsidRPr="00E13CA9">
              <w:rPr>
                <w:rFonts w:ascii="Verdana" w:hAnsi="Verdana"/>
                <w:b/>
                <w:bCs/>
                <w:sz w:val="24"/>
                <w:szCs w:val="24"/>
                <w:lang w:val="en-US"/>
              </w:rPr>
              <w:t>Instrument</w:t>
            </w:r>
          </w:p>
        </w:tc>
        <w:tc>
          <w:tcPr>
            <w:tcW w:w="6836" w:type="dxa"/>
          </w:tcPr>
          <w:p w14:paraId="676D4B77" w14:textId="77777777" w:rsidR="000A05B4" w:rsidRPr="00E13CA9" w:rsidRDefault="000A05B4" w:rsidP="000A05B4">
            <w:pPr>
              <w:jc w:val="center"/>
              <w:rPr>
                <w:rFonts w:ascii="Verdana" w:hAnsi="Verdana"/>
                <w:b/>
                <w:sz w:val="24"/>
                <w:szCs w:val="24"/>
                <w:lang w:val="en-US"/>
              </w:rPr>
            </w:pPr>
            <w:r w:rsidRPr="00E13CA9">
              <w:rPr>
                <w:rFonts w:ascii="Verdana" w:hAnsi="Verdana"/>
                <w:b/>
                <w:bCs/>
                <w:sz w:val="24"/>
                <w:szCs w:val="24"/>
                <w:lang w:val="en-US"/>
              </w:rPr>
              <w:t>Quantity of Property Rights</w:t>
            </w:r>
          </w:p>
        </w:tc>
      </w:tr>
      <w:tr w:rsidR="000A05B4" w:rsidRPr="00E13CA9" w14:paraId="02BDAC64" w14:textId="77777777" w:rsidTr="003F4E3E">
        <w:tc>
          <w:tcPr>
            <w:tcW w:w="2376" w:type="dxa"/>
          </w:tcPr>
          <w:p w14:paraId="62600088" w14:textId="77777777" w:rsidR="000A05B4" w:rsidRPr="00E13CA9" w:rsidRDefault="000A05B4" w:rsidP="000A05B4">
            <w:pPr>
              <w:rPr>
                <w:rFonts w:ascii="Verdana" w:hAnsi="Verdana"/>
                <w:sz w:val="24"/>
                <w:szCs w:val="24"/>
                <w:lang w:val="en-US"/>
              </w:rPr>
            </w:pPr>
            <w:r w:rsidRPr="00E13CA9">
              <w:rPr>
                <w:rFonts w:ascii="Verdana" w:hAnsi="Verdana"/>
                <w:sz w:val="24"/>
                <w:szCs w:val="24"/>
                <w:lang w:val="en-US"/>
              </w:rPr>
              <w:t>PMOZE_A</w:t>
            </w:r>
          </w:p>
        </w:tc>
        <w:tc>
          <w:tcPr>
            <w:tcW w:w="6836" w:type="dxa"/>
          </w:tcPr>
          <w:p w14:paraId="18013E3F" w14:textId="77777777" w:rsidR="000A05B4" w:rsidRPr="00E13CA9" w:rsidRDefault="000A05B4" w:rsidP="000A05B4">
            <w:pPr>
              <w:rPr>
                <w:rFonts w:ascii="Verdana" w:hAnsi="Verdana"/>
                <w:sz w:val="24"/>
                <w:szCs w:val="24"/>
                <w:lang w:val="en-US"/>
              </w:rPr>
            </w:pPr>
          </w:p>
        </w:tc>
      </w:tr>
    </w:tbl>
    <w:p w14:paraId="418B1FF7" w14:textId="77777777" w:rsidR="000A05B4" w:rsidRPr="00E13CA9" w:rsidRDefault="000A05B4" w:rsidP="000A05B4">
      <w:pPr>
        <w:spacing w:after="200" w:line="276" w:lineRule="auto"/>
        <w:rPr>
          <w:rFonts w:ascii="Verdana" w:hAnsi="Verdana"/>
          <w:sz w:val="22"/>
          <w:szCs w:val="22"/>
          <w:lang w:val="en-US"/>
        </w:rPr>
      </w:pPr>
    </w:p>
    <w:p w14:paraId="115623F2" w14:textId="77777777" w:rsidR="000A05B4" w:rsidRPr="00E13CA9" w:rsidRDefault="000A05B4" w:rsidP="00E54DE5">
      <w:pPr>
        <w:spacing w:after="200" w:line="360" w:lineRule="auto"/>
        <w:jc w:val="both"/>
        <w:rPr>
          <w:rFonts w:ascii="Verdana" w:hAnsi="Verdana"/>
          <w:lang w:val="en-US"/>
        </w:rPr>
      </w:pPr>
      <w:r w:rsidRPr="00E13CA9">
        <w:rPr>
          <w:rFonts w:ascii="Verdana" w:hAnsi="Verdana"/>
          <w:lang w:val="en-US"/>
        </w:rPr>
        <w:t>At the same time, we authorize the Polish Power Exchange to transfer the said Property Rights to the registration account specified by IRGiT.</w:t>
      </w:r>
    </w:p>
    <w:p w14:paraId="30ADC3E5" w14:textId="39C2AD2E" w:rsidR="00E54DE5" w:rsidRPr="00E13CA9" w:rsidRDefault="00E54DE5" w:rsidP="00E54DE5">
      <w:pPr>
        <w:spacing w:after="200" w:line="360" w:lineRule="auto"/>
        <w:jc w:val="both"/>
        <w:rPr>
          <w:rFonts w:ascii="Verdana" w:hAnsi="Verdana"/>
          <w:bCs/>
          <w:lang w:val="en-US"/>
        </w:rPr>
      </w:pPr>
      <w:r w:rsidRPr="00E13CA9">
        <w:rPr>
          <w:rFonts w:ascii="Verdana" w:hAnsi="Verdana"/>
          <w:lang w:val="en-US"/>
        </w:rPr>
        <w:t xml:space="preserve">Following such transfer, the total number of Property Rights </w:t>
      </w:r>
      <w:r w:rsidR="00662A74">
        <w:rPr>
          <w:rFonts w:ascii="Verdana" w:hAnsi="Verdana"/>
          <w:lang w:val="en-US"/>
        </w:rPr>
        <w:t>b</w:t>
      </w:r>
      <w:r w:rsidRPr="00E13CA9">
        <w:rPr>
          <w:rFonts w:ascii="Verdana" w:hAnsi="Verdana"/>
          <w:lang w:val="en-US"/>
        </w:rPr>
        <w:t xml:space="preserve">locked to secure the Applicant’s liabilities in accordance with the Agreement will be .................. </w:t>
      </w:r>
    </w:p>
    <w:p w14:paraId="1540FEE3" w14:textId="77777777" w:rsidR="000A05B4" w:rsidRPr="00E13CA9" w:rsidRDefault="000A05B4" w:rsidP="000A05B4">
      <w:pPr>
        <w:spacing w:after="200" w:line="276" w:lineRule="auto"/>
        <w:rPr>
          <w:rFonts w:ascii="Verdana" w:hAnsi="Verdana"/>
          <w:sz w:val="22"/>
          <w:szCs w:val="22"/>
          <w:lang w:val="en-US"/>
        </w:rPr>
      </w:pPr>
    </w:p>
    <w:p w14:paraId="797F0402" w14:textId="77777777" w:rsidR="00E75A74" w:rsidRPr="00E13CA9" w:rsidRDefault="00E75A74" w:rsidP="000A05B4">
      <w:pPr>
        <w:spacing w:after="200" w:line="276" w:lineRule="auto"/>
        <w:rPr>
          <w:rFonts w:ascii="Verdana" w:hAnsi="Verdana"/>
          <w:sz w:val="22"/>
          <w:szCs w:val="22"/>
          <w:lang w:val="en-US"/>
        </w:rPr>
      </w:pPr>
    </w:p>
    <w:p w14:paraId="18C9ADC0" w14:textId="77777777" w:rsidR="000A05B4" w:rsidRPr="00E13CA9" w:rsidRDefault="000A05B4" w:rsidP="000A05B4">
      <w:pPr>
        <w:autoSpaceDE w:val="0"/>
        <w:autoSpaceDN w:val="0"/>
        <w:adjustRightInd w:val="0"/>
        <w:spacing w:after="200" w:line="276" w:lineRule="auto"/>
        <w:rPr>
          <w:rFonts w:ascii="Verdana" w:hAnsi="Verdana"/>
          <w:lang w:val="en-US"/>
        </w:rPr>
      </w:pPr>
      <w:r w:rsidRPr="00E13CA9">
        <w:rPr>
          <w:rFonts w:ascii="Verdana" w:hAnsi="Verdana"/>
          <w:sz w:val="22"/>
          <w:szCs w:val="22"/>
          <w:lang w:val="en-US"/>
        </w:rPr>
        <w:t xml:space="preserve">............................... </w:t>
      </w:r>
      <w:r w:rsidRPr="00E13CA9">
        <w:rPr>
          <w:rFonts w:ascii="Verdana" w:hAnsi="Verdana"/>
          <w:sz w:val="22"/>
          <w:szCs w:val="22"/>
          <w:lang w:val="en-US"/>
        </w:rPr>
        <w:tab/>
      </w:r>
      <w:r w:rsidRPr="00E13CA9">
        <w:rPr>
          <w:rFonts w:ascii="Verdana" w:hAnsi="Verdana"/>
          <w:sz w:val="22"/>
          <w:szCs w:val="22"/>
          <w:lang w:val="en-US"/>
        </w:rPr>
        <w:tab/>
        <w:t xml:space="preserve">................................ </w:t>
      </w:r>
      <w:r w:rsidRPr="00E13CA9">
        <w:rPr>
          <w:rFonts w:ascii="Verdana" w:hAnsi="Verdana"/>
          <w:sz w:val="22"/>
          <w:szCs w:val="22"/>
          <w:lang w:val="en-US"/>
        </w:rPr>
        <w:tab/>
      </w:r>
      <w:r w:rsidRPr="00E13CA9">
        <w:rPr>
          <w:rFonts w:ascii="Verdana" w:hAnsi="Verdana"/>
          <w:sz w:val="22"/>
          <w:szCs w:val="22"/>
          <w:lang w:val="en-US"/>
        </w:rPr>
        <w:tab/>
      </w:r>
    </w:p>
    <w:p w14:paraId="0C1B5D52" w14:textId="77777777" w:rsidR="000A05B4" w:rsidRPr="00E13CA9" w:rsidRDefault="000A05B4" w:rsidP="000A05B4">
      <w:pPr>
        <w:autoSpaceDE w:val="0"/>
        <w:autoSpaceDN w:val="0"/>
        <w:adjustRightInd w:val="0"/>
        <w:spacing w:after="200" w:line="276" w:lineRule="auto"/>
        <w:rPr>
          <w:rFonts w:ascii="Verdana" w:hAnsi="Verdana"/>
          <w:i/>
          <w:sz w:val="22"/>
          <w:szCs w:val="22"/>
          <w:lang w:val="en-US"/>
        </w:rPr>
      </w:pPr>
      <w:r w:rsidRPr="00E13CA9">
        <w:rPr>
          <w:rFonts w:ascii="Verdana" w:hAnsi="Verdana"/>
          <w:i/>
          <w:iCs/>
          <w:sz w:val="22"/>
          <w:szCs w:val="22"/>
          <w:lang w:val="en-US"/>
        </w:rPr>
        <w:t>Signatures of persons authorized to represent the Applicant</w:t>
      </w:r>
    </w:p>
    <w:bookmarkEnd w:id="6"/>
    <w:p w14:paraId="10D7B99B" w14:textId="77777777" w:rsidR="00E13CA9" w:rsidRDefault="00E13CA9">
      <w:pPr>
        <w:rPr>
          <w:rFonts w:ascii="Verdana" w:hAnsi="Verdana"/>
          <w:i/>
          <w:sz w:val="22"/>
          <w:szCs w:val="22"/>
          <w:lang w:val="en-US"/>
        </w:rPr>
      </w:pPr>
      <w:r>
        <w:rPr>
          <w:rFonts w:ascii="Verdana" w:hAnsi="Verdana"/>
          <w:i/>
          <w:sz w:val="22"/>
          <w:szCs w:val="22"/>
          <w:lang w:val="en-US"/>
        </w:rPr>
        <w:br w:type="page"/>
      </w:r>
    </w:p>
    <w:p w14:paraId="3EF8263B" w14:textId="77777777" w:rsidR="00E54DE5" w:rsidRPr="00E13CA9" w:rsidRDefault="00E54DE5" w:rsidP="00E54DE5">
      <w:pPr>
        <w:spacing w:after="200" w:line="276" w:lineRule="auto"/>
        <w:rPr>
          <w:rFonts w:ascii="Verdana" w:hAnsi="Verdana"/>
          <w:sz w:val="22"/>
          <w:szCs w:val="22"/>
          <w:lang w:val="en-US"/>
        </w:rPr>
      </w:pPr>
      <w:r w:rsidRPr="00E13CA9">
        <w:rPr>
          <w:rFonts w:ascii="Verdana" w:hAnsi="Verdana"/>
          <w:sz w:val="22"/>
          <w:szCs w:val="22"/>
          <w:lang w:val="en-US"/>
        </w:rPr>
        <w:lastRenderedPageBreak/>
        <w:t>Appendix 2</w:t>
      </w:r>
    </w:p>
    <w:p w14:paraId="50DF84BE" w14:textId="531F2684" w:rsidR="00E54DE5" w:rsidRPr="00E13CA9" w:rsidRDefault="00662A74" w:rsidP="00E54DE5">
      <w:pPr>
        <w:keepNext/>
        <w:keepLines/>
        <w:spacing w:before="200" w:line="276" w:lineRule="auto"/>
        <w:jc w:val="center"/>
        <w:outlineLvl w:val="1"/>
        <w:rPr>
          <w:rFonts w:ascii="Verdana" w:hAnsi="Verdana"/>
          <w:b/>
          <w:bCs/>
          <w:sz w:val="24"/>
          <w:szCs w:val="24"/>
          <w:lang w:val="en-US"/>
        </w:rPr>
      </w:pPr>
      <w:r w:rsidRPr="00662A74">
        <w:rPr>
          <w:rFonts w:ascii="Verdana" w:hAnsi="Verdana"/>
          <w:b/>
          <w:bCs/>
          <w:sz w:val="24"/>
          <w:szCs w:val="24"/>
          <w:lang w:val="en-US"/>
        </w:rPr>
        <w:t>Statement</w:t>
      </w:r>
      <w:r w:rsidR="00E54DE5" w:rsidRPr="00E13CA9">
        <w:rPr>
          <w:rFonts w:ascii="Verdana" w:hAnsi="Verdana"/>
          <w:b/>
          <w:bCs/>
          <w:sz w:val="24"/>
          <w:szCs w:val="24"/>
          <w:lang w:val="en-US"/>
        </w:rPr>
        <w:t xml:space="preserve"> for un</w:t>
      </w:r>
      <w:r>
        <w:rPr>
          <w:rFonts w:ascii="Verdana" w:hAnsi="Verdana"/>
          <w:b/>
          <w:bCs/>
          <w:sz w:val="24"/>
          <w:szCs w:val="24"/>
          <w:lang w:val="en-US"/>
        </w:rPr>
        <w:t>b</w:t>
      </w:r>
      <w:r w:rsidR="00E54DE5" w:rsidRPr="00E13CA9">
        <w:rPr>
          <w:rFonts w:ascii="Verdana" w:hAnsi="Verdana"/>
          <w:b/>
          <w:bCs/>
          <w:sz w:val="24"/>
          <w:szCs w:val="24"/>
          <w:lang w:val="en-US"/>
        </w:rPr>
        <w:t xml:space="preserve">locking Property Rights </w:t>
      </w:r>
    </w:p>
    <w:p w14:paraId="29F448AA" w14:textId="77777777" w:rsidR="00E54DE5" w:rsidRPr="00E13CA9" w:rsidRDefault="00E54DE5" w:rsidP="00E54DE5">
      <w:pPr>
        <w:spacing w:after="200" w:line="276" w:lineRule="auto"/>
        <w:rPr>
          <w:rFonts w:ascii="Verdana" w:hAnsi="Verdana"/>
          <w:sz w:val="22"/>
          <w:szCs w:val="22"/>
          <w:lang w:val="en-US"/>
        </w:rPr>
      </w:pPr>
    </w:p>
    <w:p w14:paraId="1B945ADB" w14:textId="77777777" w:rsidR="00E54DE5" w:rsidRPr="00E13CA9" w:rsidRDefault="00E54DE5" w:rsidP="00E54DE5">
      <w:pPr>
        <w:spacing w:line="276" w:lineRule="auto"/>
        <w:rPr>
          <w:rFonts w:ascii="Verdana" w:hAnsi="Verdana"/>
          <w:b/>
          <w:sz w:val="24"/>
          <w:szCs w:val="24"/>
          <w:lang w:val="en-US"/>
        </w:rPr>
      </w:pPr>
      <w:r w:rsidRPr="00E13CA9">
        <w:rPr>
          <w:rFonts w:ascii="Verdana" w:hAnsi="Verdana"/>
          <w:b/>
          <w:bCs/>
          <w:sz w:val="24"/>
          <w:szCs w:val="24"/>
          <w:lang w:val="en-US"/>
        </w:rPr>
        <w:t>Request for:</w:t>
      </w:r>
    </w:p>
    <w:p w14:paraId="256E46C5" w14:textId="77777777" w:rsidR="00E54DE5" w:rsidRPr="00E13CA9" w:rsidRDefault="00E54DE5" w:rsidP="00E54DE5">
      <w:pPr>
        <w:rPr>
          <w:rFonts w:ascii="Verdana" w:hAnsi="Verdana"/>
          <w:sz w:val="24"/>
          <w:szCs w:val="24"/>
          <w:lang w:val="en-US"/>
        </w:rPr>
      </w:pPr>
      <w:r w:rsidRPr="00E13CA9">
        <w:rPr>
          <w:rFonts w:ascii="Verdana" w:hAnsi="Verdana"/>
          <w:sz w:val="24"/>
          <w:szCs w:val="24"/>
          <w:lang w:val="en-US"/>
        </w:rPr>
        <w:t>Towarowa Giełda Energii S.A. [Polish Power Exchange]</w:t>
      </w:r>
    </w:p>
    <w:p w14:paraId="129DCAC9" w14:textId="77777777" w:rsidR="00E54DE5" w:rsidRPr="00E13CA9" w:rsidRDefault="00E54DE5" w:rsidP="00E54DE5">
      <w:pPr>
        <w:rPr>
          <w:rFonts w:ascii="Verdana" w:hAnsi="Verdana"/>
          <w:sz w:val="24"/>
          <w:szCs w:val="24"/>
          <w:lang w:val="en-US"/>
        </w:rPr>
      </w:pPr>
      <w:r w:rsidRPr="00E13CA9">
        <w:rPr>
          <w:rFonts w:ascii="Verdana" w:hAnsi="Verdana"/>
          <w:sz w:val="24"/>
          <w:szCs w:val="24"/>
          <w:lang w:val="en-US"/>
        </w:rPr>
        <w:t>Certificates of Origin Register</w:t>
      </w:r>
    </w:p>
    <w:p w14:paraId="4A7944FB" w14:textId="77777777" w:rsidR="00E54DE5" w:rsidRPr="00E13CA9" w:rsidRDefault="00E54DE5" w:rsidP="00E54DE5">
      <w:pPr>
        <w:rPr>
          <w:rFonts w:ascii="Verdana" w:hAnsi="Verdana"/>
          <w:sz w:val="24"/>
          <w:szCs w:val="24"/>
          <w:lang w:val="en-US"/>
        </w:rPr>
      </w:pPr>
      <w:r w:rsidRPr="00E13CA9">
        <w:rPr>
          <w:rFonts w:ascii="Verdana" w:hAnsi="Verdana"/>
          <w:sz w:val="24"/>
          <w:szCs w:val="24"/>
          <w:lang w:val="en-US"/>
        </w:rPr>
        <w:t>ul. Książęca 4</w:t>
      </w:r>
    </w:p>
    <w:p w14:paraId="2958215C" w14:textId="77777777" w:rsidR="00E54DE5" w:rsidRPr="00E13CA9" w:rsidRDefault="00E54DE5" w:rsidP="00E54DE5">
      <w:pPr>
        <w:rPr>
          <w:rFonts w:ascii="Verdana" w:hAnsi="Verdana"/>
          <w:sz w:val="24"/>
          <w:szCs w:val="24"/>
          <w:lang w:val="en-US"/>
        </w:rPr>
      </w:pPr>
      <w:r w:rsidRPr="00E13CA9">
        <w:rPr>
          <w:rFonts w:ascii="Verdana" w:hAnsi="Verdana"/>
          <w:sz w:val="24"/>
          <w:szCs w:val="24"/>
          <w:lang w:val="en-US"/>
        </w:rPr>
        <w:t>00-498 Warsaw</w:t>
      </w:r>
    </w:p>
    <w:p w14:paraId="35048789" w14:textId="77777777" w:rsidR="00E54DE5" w:rsidRPr="00E13CA9" w:rsidRDefault="00E54DE5" w:rsidP="00E54DE5">
      <w:pPr>
        <w:rPr>
          <w:rFonts w:ascii="Verdana" w:hAnsi="Verdana"/>
          <w:sz w:val="24"/>
          <w:szCs w:val="24"/>
          <w:lang w:val="en-US"/>
        </w:rPr>
      </w:pPr>
    </w:p>
    <w:p w14:paraId="09D066B1" w14:textId="77777777" w:rsidR="00E54DE5" w:rsidRPr="00E13CA9" w:rsidRDefault="00E54DE5" w:rsidP="00E54DE5">
      <w:pPr>
        <w:spacing w:line="276" w:lineRule="auto"/>
        <w:rPr>
          <w:rFonts w:ascii="Verdana" w:hAnsi="Verdana"/>
          <w:b/>
          <w:sz w:val="24"/>
          <w:szCs w:val="24"/>
          <w:lang w:val="en-US"/>
        </w:rPr>
      </w:pPr>
      <w:r w:rsidRPr="00E13CA9">
        <w:rPr>
          <w:rFonts w:ascii="Verdana" w:hAnsi="Verdana"/>
          <w:b/>
          <w:bCs/>
          <w:sz w:val="24"/>
          <w:szCs w:val="24"/>
          <w:lang w:val="en-US"/>
        </w:rPr>
        <w:t>Applicant:</w:t>
      </w:r>
    </w:p>
    <w:tbl>
      <w:tblPr>
        <w:tblStyle w:val="Tabela-Siatka1"/>
        <w:tblW w:w="0" w:type="auto"/>
        <w:tblLook w:val="04A0" w:firstRow="1" w:lastRow="0" w:firstColumn="1" w:lastColumn="0" w:noHBand="0" w:noVBand="1"/>
      </w:tblPr>
      <w:tblGrid>
        <w:gridCol w:w="1659"/>
        <w:gridCol w:w="7403"/>
      </w:tblGrid>
      <w:tr w:rsidR="00E54DE5" w:rsidRPr="00E13CA9" w14:paraId="2C207AA1" w14:textId="77777777" w:rsidTr="00225BFD">
        <w:tc>
          <w:tcPr>
            <w:tcW w:w="1668" w:type="dxa"/>
            <w:shd w:val="clear" w:color="auto" w:fill="BFBFBF"/>
          </w:tcPr>
          <w:p w14:paraId="1B005890" w14:textId="77777777" w:rsidR="00E54DE5" w:rsidRPr="00E13CA9" w:rsidRDefault="00E54DE5" w:rsidP="00225BFD">
            <w:pPr>
              <w:rPr>
                <w:rFonts w:ascii="Verdana" w:hAnsi="Verdana"/>
                <w:sz w:val="24"/>
                <w:szCs w:val="24"/>
                <w:lang w:val="en-US"/>
              </w:rPr>
            </w:pPr>
            <w:r w:rsidRPr="00E13CA9">
              <w:rPr>
                <w:rFonts w:ascii="Verdana" w:hAnsi="Verdana"/>
                <w:sz w:val="24"/>
                <w:szCs w:val="24"/>
                <w:lang w:val="en-US"/>
              </w:rPr>
              <w:t xml:space="preserve">Name </w:t>
            </w:r>
          </w:p>
        </w:tc>
        <w:tc>
          <w:tcPr>
            <w:tcW w:w="7544" w:type="dxa"/>
          </w:tcPr>
          <w:p w14:paraId="775251FE" w14:textId="77777777" w:rsidR="00E54DE5" w:rsidRPr="00E13CA9" w:rsidRDefault="00E54DE5" w:rsidP="00225BFD">
            <w:pPr>
              <w:rPr>
                <w:rFonts w:ascii="Verdana" w:hAnsi="Verdana"/>
                <w:sz w:val="24"/>
                <w:szCs w:val="24"/>
                <w:lang w:val="en-US"/>
              </w:rPr>
            </w:pPr>
          </w:p>
        </w:tc>
      </w:tr>
      <w:tr w:rsidR="00E54DE5" w:rsidRPr="00E13CA9" w14:paraId="2957812C" w14:textId="77777777" w:rsidTr="00225BFD">
        <w:tc>
          <w:tcPr>
            <w:tcW w:w="1668" w:type="dxa"/>
            <w:shd w:val="clear" w:color="auto" w:fill="BFBFBF"/>
          </w:tcPr>
          <w:p w14:paraId="750D47FB" w14:textId="77777777" w:rsidR="00E54DE5" w:rsidRPr="00E13CA9" w:rsidRDefault="00E54DE5" w:rsidP="00225BFD">
            <w:pPr>
              <w:rPr>
                <w:rFonts w:ascii="Verdana" w:hAnsi="Verdana"/>
                <w:sz w:val="24"/>
                <w:szCs w:val="24"/>
                <w:lang w:val="en-US"/>
              </w:rPr>
            </w:pPr>
            <w:r w:rsidRPr="00E13CA9">
              <w:rPr>
                <w:rFonts w:ascii="Verdana" w:hAnsi="Verdana"/>
                <w:sz w:val="24"/>
                <w:szCs w:val="24"/>
                <w:lang w:val="en-US"/>
              </w:rPr>
              <w:t>COR code</w:t>
            </w:r>
          </w:p>
        </w:tc>
        <w:tc>
          <w:tcPr>
            <w:tcW w:w="7544" w:type="dxa"/>
          </w:tcPr>
          <w:p w14:paraId="198F4BB1" w14:textId="77777777" w:rsidR="00E54DE5" w:rsidRPr="00E13CA9" w:rsidRDefault="00E54DE5" w:rsidP="00225BFD">
            <w:pPr>
              <w:rPr>
                <w:rFonts w:ascii="Verdana" w:hAnsi="Verdana"/>
                <w:sz w:val="24"/>
                <w:szCs w:val="24"/>
                <w:lang w:val="en-US"/>
              </w:rPr>
            </w:pPr>
          </w:p>
        </w:tc>
      </w:tr>
      <w:tr w:rsidR="00E54DE5" w:rsidRPr="00E13CA9" w14:paraId="4CA62632" w14:textId="77777777" w:rsidTr="00225BFD">
        <w:tc>
          <w:tcPr>
            <w:tcW w:w="1668" w:type="dxa"/>
            <w:shd w:val="clear" w:color="auto" w:fill="BFBFBF"/>
          </w:tcPr>
          <w:p w14:paraId="1D032D7C" w14:textId="77777777" w:rsidR="00E54DE5" w:rsidRPr="00E13CA9" w:rsidRDefault="00E54DE5" w:rsidP="00225BFD">
            <w:pPr>
              <w:rPr>
                <w:rFonts w:ascii="Verdana" w:hAnsi="Verdana"/>
                <w:sz w:val="24"/>
                <w:szCs w:val="24"/>
                <w:lang w:val="en-US"/>
              </w:rPr>
            </w:pPr>
            <w:r w:rsidRPr="00E13CA9">
              <w:rPr>
                <w:rFonts w:ascii="Verdana" w:hAnsi="Verdana"/>
                <w:sz w:val="24"/>
                <w:szCs w:val="24"/>
                <w:lang w:val="en-US"/>
              </w:rPr>
              <w:t>Address</w:t>
            </w:r>
          </w:p>
        </w:tc>
        <w:tc>
          <w:tcPr>
            <w:tcW w:w="7544" w:type="dxa"/>
          </w:tcPr>
          <w:p w14:paraId="1DF49FE0" w14:textId="77777777" w:rsidR="00E54DE5" w:rsidRPr="00E13CA9" w:rsidRDefault="00E54DE5" w:rsidP="00225BFD">
            <w:pPr>
              <w:rPr>
                <w:rFonts w:ascii="Verdana" w:hAnsi="Verdana"/>
                <w:sz w:val="24"/>
                <w:szCs w:val="24"/>
                <w:lang w:val="en-US"/>
              </w:rPr>
            </w:pPr>
          </w:p>
        </w:tc>
      </w:tr>
      <w:tr w:rsidR="00E54DE5" w:rsidRPr="00E13CA9" w14:paraId="73F694FA" w14:textId="77777777" w:rsidTr="00225BFD">
        <w:tc>
          <w:tcPr>
            <w:tcW w:w="1668" w:type="dxa"/>
            <w:shd w:val="clear" w:color="auto" w:fill="BFBFBF"/>
          </w:tcPr>
          <w:p w14:paraId="1D14337E" w14:textId="77777777" w:rsidR="00E54DE5" w:rsidRPr="00E13CA9" w:rsidRDefault="00E54DE5" w:rsidP="00225BFD">
            <w:pPr>
              <w:rPr>
                <w:rFonts w:ascii="Verdana" w:hAnsi="Verdana"/>
                <w:sz w:val="24"/>
                <w:szCs w:val="24"/>
                <w:lang w:val="en-US"/>
              </w:rPr>
            </w:pPr>
            <w:r w:rsidRPr="00E13CA9">
              <w:rPr>
                <w:rFonts w:ascii="Verdana" w:hAnsi="Verdana"/>
                <w:sz w:val="24"/>
                <w:szCs w:val="24"/>
                <w:lang w:val="en-US"/>
              </w:rPr>
              <w:t>Date of request</w:t>
            </w:r>
          </w:p>
        </w:tc>
        <w:tc>
          <w:tcPr>
            <w:tcW w:w="7544" w:type="dxa"/>
          </w:tcPr>
          <w:p w14:paraId="2B082EC2" w14:textId="77777777" w:rsidR="00E54DE5" w:rsidRPr="00E13CA9" w:rsidRDefault="00E54DE5" w:rsidP="00225BFD">
            <w:pPr>
              <w:rPr>
                <w:rFonts w:ascii="Verdana" w:hAnsi="Verdana"/>
                <w:sz w:val="24"/>
                <w:szCs w:val="24"/>
                <w:lang w:val="en-US"/>
              </w:rPr>
            </w:pPr>
          </w:p>
        </w:tc>
      </w:tr>
    </w:tbl>
    <w:p w14:paraId="55BE261E" w14:textId="77777777" w:rsidR="00E54DE5" w:rsidRPr="00E13CA9" w:rsidRDefault="00E54DE5" w:rsidP="00E54DE5">
      <w:pPr>
        <w:spacing w:after="200" w:line="276" w:lineRule="auto"/>
        <w:rPr>
          <w:rFonts w:ascii="Verdana" w:hAnsi="Verdana"/>
          <w:sz w:val="24"/>
          <w:szCs w:val="24"/>
          <w:lang w:val="en-US"/>
        </w:rPr>
      </w:pPr>
    </w:p>
    <w:p w14:paraId="7AC92AEE" w14:textId="6D157C4E" w:rsidR="00E54DE5" w:rsidRPr="00E13CA9" w:rsidRDefault="00E54DE5" w:rsidP="00E54DE5">
      <w:pPr>
        <w:keepNext/>
        <w:keepLines/>
        <w:spacing w:before="200" w:line="360" w:lineRule="auto"/>
        <w:jc w:val="both"/>
        <w:outlineLvl w:val="1"/>
        <w:rPr>
          <w:rFonts w:ascii="Verdana" w:hAnsi="Verdana"/>
          <w:bCs/>
          <w:lang w:val="en-US"/>
        </w:rPr>
      </w:pPr>
      <w:r w:rsidRPr="00E13CA9">
        <w:rPr>
          <w:rFonts w:ascii="Verdana" w:hAnsi="Verdana"/>
          <w:lang w:val="en-US"/>
        </w:rPr>
        <w:t>We, the undersigned, hereby request the un</w:t>
      </w:r>
      <w:r w:rsidR="00662A74">
        <w:rPr>
          <w:rFonts w:ascii="Verdana" w:hAnsi="Verdana"/>
          <w:lang w:val="en-US"/>
        </w:rPr>
        <w:t>b</w:t>
      </w:r>
      <w:r w:rsidRPr="00E13CA9">
        <w:rPr>
          <w:rFonts w:ascii="Verdana" w:hAnsi="Verdana"/>
          <w:lang w:val="en-US"/>
        </w:rPr>
        <w:t>locking, as of ..................., of the Property Rights indicated below, held by us in the Certificates of Origin Register, in order to reduce the volume of Property Rights provided to secure the liabilities arising from the Agreement for a transfer of Property Rights to secure liabilities (“Agreement”) entered into by and between the Applicant and Izba Rozliczeniowa Giełd Towarowych S.A. (IRGiT):</w:t>
      </w:r>
    </w:p>
    <w:p w14:paraId="1280EB18" w14:textId="77777777" w:rsidR="00E54DE5" w:rsidRPr="00E13CA9" w:rsidRDefault="00E54DE5" w:rsidP="00E54DE5">
      <w:pPr>
        <w:spacing w:after="200" w:line="276" w:lineRule="auto"/>
        <w:rPr>
          <w:rFonts w:ascii="Verdana" w:hAnsi="Verdana"/>
          <w:sz w:val="22"/>
          <w:szCs w:val="22"/>
          <w:lang w:val="en-US"/>
        </w:rPr>
      </w:pPr>
    </w:p>
    <w:tbl>
      <w:tblPr>
        <w:tblStyle w:val="Tabela-Siatka1"/>
        <w:tblW w:w="0" w:type="auto"/>
        <w:tblLook w:val="04A0" w:firstRow="1" w:lastRow="0" w:firstColumn="1" w:lastColumn="0" w:noHBand="0" w:noVBand="1"/>
      </w:tblPr>
      <w:tblGrid>
        <w:gridCol w:w="2361"/>
        <w:gridCol w:w="6701"/>
      </w:tblGrid>
      <w:tr w:rsidR="00E54DE5" w:rsidRPr="00E13CA9" w14:paraId="0AFEEA99" w14:textId="77777777" w:rsidTr="00225BFD">
        <w:tc>
          <w:tcPr>
            <w:tcW w:w="2376" w:type="dxa"/>
          </w:tcPr>
          <w:p w14:paraId="76C7AA4B" w14:textId="77777777" w:rsidR="00E54DE5" w:rsidRPr="00E13CA9" w:rsidRDefault="00E54DE5" w:rsidP="00225BFD">
            <w:pPr>
              <w:jc w:val="center"/>
              <w:rPr>
                <w:rFonts w:ascii="Verdana" w:hAnsi="Verdana"/>
                <w:b/>
                <w:sz w:val="24"/>
                <w:szCs w:val="24"/>
                <w:lang w:val="en-US"/>
              </w:rPr>
            </w:pPr>
            <w:r w:rsidRPr="00E13CA9">
              <w:rPr>
                <w:rFonts w:ascii="Verdana" w:hAnsi="Verdana"/>
                <w:b/>
                <w:bCs/>
                <w:sz w:val="24"/>
                <w:szCs w:val="24"/>
                <w:lang w:val="en-US"/>
              </w:rPr>
              <w:t>Instrument</w:t>
            </w:r>
          </w:p>
        </w:tc>
        <w:tc>
          <w:tcPr>
            <w:tcW w:w="6836" w:type="dxa"/>
          </w:tcPr>
          <w:p w14:paraId="64DCF063" w14:textId="77777777" w:rsidR="00E54DE5" w:rsidRPr="00E13CA9" w:rsidRDefault="00E54DE5" w:rsidP="00225BFD">
            <w:pPr>
              <w:jc w:val="center"/>
              <w:rPr>
                <w:rFonts w:ascii="Verdana" w:hAnsi="Verdana"/>
                <w:b/>
                <w:sz w:val="24"/>
                <w:szCs w:val="24"/>
                <w:lang w:val="en-US"/>
              </w:rPr>
            </w:pPr>
            <w:r w:rsidRPr="00E13CA9">
              <w:rPr>
                <w:rFonts w:ascii="Verdana" w:hAnsi="Verdana"/>
                <w:b/>
                <w:bCs/>
                <w:sz w:val="24"/>
                <w:szCs w:val="24"/>
                <w:lang w:val="en-US"/>
              </w:rPr>
              <w:t>Quantity of Property Rights</w:t>
            </w:r>
          </w:p>
        </w:tc>
      </w:tr>
      <w:tr w:rsidR="00E54DE5" w:rsidRPr="00E13CA9" w14:paraId="25B7A7E6" w14:textId="77777777" w:rsidTr="00225BFD">
        <w:tc>
          <w:tcPr>
            <w:tcW w:w="2376" w:type="dxa"/>
          </w:tcPr>
          <w:p w14:paraId="707AA0E2" w14:textId="77777777" w:rsidR="00E54DE5" w:rsidRPr="00E13CA9" w:rsidRDefault="00E54DE5" w:rsidP="00225BFD">
            <w:pPr>
              <w:rPr>
                <w:rFonts w:ascii="Verdana" w:hAnsi="Verdana"/>
                <w:sz w:val="24"/>
                <w:szCs w:val="24"/>
                <w:lang w:val="en-US"/>
              </w:rPr>
            </w:pPr>
            <w:r w:rsidRPr="00E13CA9">
              <w:rPr>
                <w:rFonts w:ascii="Verdana" w:hAnsi="Verdana"/>
                <w:sz w:val="24"/>
                <w:szCs w:val="24"/>
                <w:lang w:val="en-US"/>
              </w:rPr>
              <w:t>PMOZE_A</w:t>
            </w:r>
          </w:p>
        </w:tc>
        <w:tc>
          <w:tcPr>
            <w:tcW w:w="6836" w:type="dxa"/>
          </w:tcPr>
          <w:p w14:paraId="2B7AEBE0" w14:textId="77777777" w:rsidR="00E54DE5" w:rsidRPr="00E13CA9" w:rsidRDefault="00E54DE5" w:rsidP="00225BFD">
            <w:pPr>
              <w:rPr>
                <w:rFonts w:ascii="Verdana" w:hAnsi="Verdana"/>
                <w:sz w:val="24"/>
                <w:szCs w:val="24"/>
                <w:lang w:val="en-US"/>
              </w:rPr>
            </w:pPr>
          </w:p>
        </w:tc>
      </w:tr>
    </w:tbl>
    <w:p w14:paraId="11B0ECE3" w14:textId="77777777" w:rsidR="00E54DE5" w:rsidRPr="00E13CA9" w:rsidRDefault="00E54DE5" w:rsidP="00E54DE5">
      <w:pPr>
        <w:spacing w:after="200" w:line="276" w:lineRule="auto"/>
        <w:rPr>
          <w:rFonts w:ascii="Verdana" w:hAnsi="Verdana"/>
          <w:sz w:val="22"/>
          <w:szCs w:val="22"/>
          <w:lang w:val="en-US"/>
        </w:rPr>
      </w:pPr>
    </w:p>
    <w:p w14:paraId="4B7C7B22" w14:textId="77777777" w:rsidR="00E54DE5" w:rsidRPr="00E13CA9" w:rsidRDefault="00E54DE5" w:rsidP="00E54DE5">
      <w:pPr>
        <w:spacing w:after="200" w:line="360" w:lineRule="auto"/>
        <w:jc w:val="both"/>
        <w:rPr>
          <w:rFonts w:ascii="Verdana" w:hAnsi="Verdana"/>
          <w:lang w:val="en-US"/>
        </w:rPr>
      </w:pPr>
      <w:r w:rsidRPr="00E13CA9">
        <w:rPr>
          <w:rFonts w:ascii="Verdana" w:hAnsi="Verdana"/>
          <w:lang w:val="en-US"/>
        </w:rPr>
        <w:t>At the same time, we authorize the Polish Power Exchange to transfer the said Property Rights to the Applicant’s registration account.</w:t>
      </w:r>
    </w:p>
    <w:p w14:paraId="018CA9D0" w14:textId="6C4E9AD1" w:rsidR="00E54DE5" w:rsidRPr="00E13CA9" w:rsidRDefault="00E54DE5" w:rsidP="00E54DE5">
      <w:pPr>
        <w:spacing w:after="200" w:line="360" w:lineRule="auto"/>
        <w:jc w:val="both"/>
        <w:rPr>
          <w:rFonts w:ascii="Verdana" w:hAnsi="Verdana"/>
          <w:bCs/>
          <w:lang w:val="en-US"/>
        </w:rPr>
      </w:pPr>
      <w:r w:rsidRPr="00E13CA9">
        <w:rPr>
          <w:rFonts w:ascii="Verdana" w:hAnsi="Verdana"/>
          <w:lang w:val="en-US"/>
        </w:rPr>
        <w:t xml:space="preserve">Following such transfer, the total number of Property Rights </w:t>
      </w:r>
      <w:r w:rsidR="00662A74">
        <w:rPr>
          <w:rFonts w:ascii="Verdana" w:hAnsi="Verdana"/>
          <w:lang w:val="en-US"/>
        </w:rPr>
        <w:t>b</w:t>
      </w:r>
      <w:r w:rsidRPr="00E13CA9">
        <w:rPr>
          <w:rFonts w:ascii="Verdana" w:hAnsi="Verdana"/>
          <w:lang w:val="en-US"/>
        </w:rPr>
        <w:t xml:space="preserve">locked to secure the Applicant’s liabilities in accordance with the Agreement will be .................. </w:t>
      </w:r>
    </w:p>
    <w:p w14:paraId="0C5B379B" w14:textId="77777777" w:rsidR="00E54DE5" w:rsidRPr="00E13CA9" w:rsidRDefault="00E54DE5" w:rsidP="00E54DE5">
      <w:pPr>
        <w:spacing w:after="200" w:line="276" w:lineRule="auto"/>
        <w:rPr>
          <w:rFonts w:ascii="Verdana" w:hAnsi="Verdana"/>
          <w:sz w:val="22"/>
          <w:szCs w:val="22"/>
          <w:lang w:val="en-US"/>
        </w:rPr>
      </w:pPr>
    </w:p>
    <w:p w14:paraId="2270DAC7" w14:textId="77777777" w:rsidR="00E54DE5" w:rsidRPr="00E13CA9" w:rsidRDefault="00E54DE5" w:rsidP="00E54DE5">
      <w:pPr>
        <w:autoSpaceDE w:val="0"/>
        <w:autoSpaceDN w:val="0"/>
        <w:adjustRightInd w:val="0"/>
        <w:spacing w:after="200" w:line="276" w:lineRule="auto"/>
        <w:rPr>
          <w:rFonts w:ascii="Verdana" w:hAnsi="Verdana"/>
          <w:lang w:val="en-US"/>
        </w:rPr>
      </w:pPr>
      <w:r w:rsidRPr="00E13CA9">
        <w:rPr>
          <w:rFonts w:ascii="Verdana" w:hAnsi="Verdana"/>
          <w:sz w:val="22"/>
          <w:szCs w:val="22"/>
          <w:lang w:val="en-US"/>
        </w:rPr>
        <w:t xml:space="preserve">............................... </w:t>
      </w:r>
      <w:r w:rsidRPr="00E13CA9">
        <w:rPr>
          <w:rFonts w:ascii="Verdana" w:hAnsi="Verdana"/>
          <w:sz w:val="22"/>
          <w:szCs w:val="22"/>
          <w:lang w:val="en-US"/>
        </w:rPr>
        <w:tab/>
      </w:r>
      <w:r w:rsidRPr="00E13CA9">
        <w:rPr>
          <w:rFonts w:ascii="Verdana" w:hAnsi="Verdana"/>
          <w:sz w:val="22"/>
          <w:szCs w:val="22"/>
          <w:lang w:val="en-US"/>
        </w:rPr>
        <w:tab/>
        <w:t xml:space="preserve">................................ </w:t>
      </w:r>
      <w:r w:rsidRPr="00E13CA9">
        <w:rPr>
          <w:rFonts w:ascii="Verdana" w:hAnsi="Verdana"/>
          <w:sz w:val="22"/>
          <w:szCs w:val="22"/>
          <w:lang w:val="en-US"/>
        </w:rPr>
        <w:tab/>
      </w:r>
      <w:r w:rsidRPr="00E13CA9">
        <w:rPr>
          <w:rFonts w:ascii="Verdana" w:hAnsi="Verdana"/>
          <w:sz w:val="22"/>
          <w:szCs w:val="22"/>
          <w:lang w:val="en-US"/>
        </w:rPr>
        <w:tab/>
      </w:r>
    </w:p>
    <w:p w14:paraId="5E85BC60" w14:textId="77777777" w:rsidR="00E54DE5" w:rsidRPr="00E13CA9" w:rsidRDefault="00E54DE5" w:rsidP="00E54DE5">
      <w:pPr>
        <w:autoSpaceDE w:val="0"/>
        <w:autoSpaceDN w:val="0"/>
        <w:adjustRightInd w:val="0"/>
        <w:spacing w:after="200" w:line="276" w:lineRule="auto"/>
        <w:rPr>
          <w:rFonts w:ascii="Verdana" w:hAnsi="Verdana"/>
          <w:i/>
          <w:sz w:val="22"/>
          <w:szCs w:val="22"/>
          <w:lang w:val="en-US"/>
        </w:rPr>
      </w:pPr>
      <w:r w:rsidRPr="00E13CA9">
        <w:rPr>
          <w:rFonts w:ascii="Verdana" w:hAnsi="Verdana"/>
          <w:i/>
          <w:iCs/>
          <w:sz w:val="22"/>
          <w:szCs w:val="22"/>
          <w:lang w:val="en-US"/>
        </w:rPr>
        <w:t>Signatures of persons authorized to represent the Applicant</w:t>
      </w:r>
    </w:p>
    <w:p w14:paraId="4B989A49" w14:textId="77777777" w:rsidR="00E13CA9" w:rsidRDefault="00E13CA9">
      <w:pPr>
        <w:rPr>
          <w:rFonts w:ascii="Verdana" w:hAnsi="Verdana"/>
          <w:iCs/>
          <w:sz w:val="22"/>
          <w:szCs w:val="22"/>
          <w:lang w:val="en-US"/>
        </w:rPr>
      </w:pPr>
      <w:r>
        <w:rPr>
          <w:rFonts w:ascii="Verdana" w:hAnsi="Verdana"/>
          <w:iCs/>
          <w:sz w:val="22"/>
          <w:szCs w:val="22"/>
          <w:lang w:val="en-US"/>
        </w:rPr>
        <w:br w:type="page"/>
      </w:r>
    </w:p>
    <w:p w14:paraId="3863B7CA" w14:textId="77777777" w:rsidR="00F65451" w:rsidRPr="00E13CA9" w:rsidRDefault="00F65451" w:rsidP="00F65451">
      <w:pPr>
        <w:spacing w:before="120" w:after="120" w:line="360" w:lineRule="auto"/>
        <w:jc w:val="both"/>
        <w:rPr>
          <w:rFonts w:ascii="Verdana" w:hAnsi="Verdana"/>
          <w:bCs/>
          <w:lang w:val="en-US"/>
        </w:rPr>
      </w:pPr>
      <w:r w:rsidRPr="00E13CA9">
        <w:rPr>
          <w:rFonts w:ascii="Verdana" w:hAnsi="Verdana"/>
          <w:lang w:val="en-US"/>
        </w:rPr>
        <w:lastRenderedPageBreak/>
        <w:t>Appendix 3</w:t>
      </w:r>
    </w:p>
    <w:p w14:paraId="648E8EFB" w14:textId="77777777" w:rsidR="002133AE" w:rsidRPr="00E13CA9" w:rsidRDefault="002133AE" w:rsidP="002133AE">
      <w:pPr>
        <w:spacing w:before="120" w:after="120" w:line="276" w:lineRule="auto"/>
        <w:jc w:val="both"/>
        <w:rPr>
          <w:rFonts w:ascii="Verdana" w:hAnsi="Verdana"/>
          <w:lang w:val="en-US"/>
        </w:rPr>
      </w:pPr>
      <w:bookmarkStart w:id="7" w:name="_Hlk67991386"/>
      <w:r w:rsidRPr="00E13CA9">
        <w:rPr>
          <w:rFonts w:ascii="Verdana" w:hAnsi="Verdana"/>
          <w:b/>
          <w:bCs/>
          <w:lang w:val="en-US"/>
        </w:rPr>
        <w:t>Information clause on the processing of personal data by Izba Rozliczeniowa Giełd Towarowych S.A. in connection with the requirements of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w:t>
      </w:r>
    </w:p>
    <w:p w14:paraId="4C1021C7" w14:textId="77777777" w:rsidR="002133AE" w:rsidRPr="00E13CA9" w:rsidRDefault="002133AE" w:rsidP="002133AE">
      <w:pPr>
        <w:spacing w:before="120" w:after="120" w:line="276" w:lineRule="auto"/>
        <w:jc w:val="both"/>
        <w:rPr>
          <w:rFonts w:ascii="Verdana" w:hAnsi="Verdana"/>
          <w:lang w:val="en-US"/>
        </w:rPr>
      </w:pPr>
      <w:r w:rsidRPr="00E13CA9">
        <w:rPr>
          <w:rFonts w:ascii="Verdana" w:hAnsi="Verdana"/>
          <w:lang w:val="en-US"/>
        </w:rPr>
        <w:t xml:space="preserve">The controller of the data the subjects of which are persons authorized to represent the entity and of the data the subjects of which are persons designated for business contacts is Izba Rozliczeniowa Giełd Towarowych S.A. (IRGiT), ul. Książęca 4, 00-498 Warsaw, tel. +48 </w:t>
      </w:r>
      <w:hyperlink r:id="rId7" w:history="1">
        <w:r w:rsidRPr="00E13CA9">
          <w:rPr>
            <w:rStyle w:val="Hipercze"/>
            <w:rFonts w:ascii="Verdana" w:hAnsi="Verdana"/>
            <w:lang w:val="en-US"/>
          </w:rPr>
          <w:t>22 341 99 01</w:t>
        </w:r>
      </w:hyperlink>
      <w:r w:rsidRPr="00E13CA9">
        <w:rPr>
          <w:rFonts w:ascii="Verdana" w:hAnsi="Verdana"/>
          <w:lang w:val="en-US"/>
        </w:rPr>
        <w:t xml:space="preserve">, </w:t>
      </w:r>
      <w:hyperlink r:id="rId8" w:history="1">
        <w:r w:rsidRPr="00E13CA9">
          <w:rPr>
            <w:rStyle w:val="Hipercze"/>
            <w:rFonts w:ascii="Verdana" w:hAnsi="Verdana"/>
            <w:lang w:val="en-US"/>
          </w:rPr>
          <w:t>irgit@irgit.pl</w:t>
        </w:r>
      </w:hyperlink>
      <w:r w:rsidRPr="00E13CA9">
        <w:rPr>
          <w:rFonts w:ascii="Verdana" w:hAnsi="Verdana"/>
          <w:lang w:val="en-US"/>
        </w:rPr>
        <w:t xml:space="preserve">. </w:t>
      </w:r>
    </w:p>
    <w:p w14:paraId="21ECAD08" w14:textId="77777777" w:rsidR="002133AE" w:rsidRPr="00E13CA9" w:rsidRDefault="002133AE" w:rsidP="002133AE">
      <w:pPr>
        <w:spacing w:before="120" w:after="120" w:line="276" w:lineRule="auto"/>
        <w:jc w:val="both"/>
        <w:rPr>
          <w:rFonts w:ascii="Verdana" w:hAnsi="Verdana"/>
          <w:lang w:val="en-US"/>
        </w:rPr>
      </w:pPr>
      <w:r w:rsidRPr="00E13CA9">
        <w:rPr>
          <w:rFonts w:ascii="Verdana" w:hAnsi="Verdana"/>
          <w:lang w:val="en-US"/>
        </w:rPr>
        <w:t xml:space="preserve">The controller has appointed a Data Protection Officer who may be contacted by e-mail at iod@irgit.pl. </w:t>
      </w:r>
    </w:p>
    <w:p w14:paraId="0FB6C84D" w14:textId="77777777" w:rsidR="002133AE" w:rsidRPr="00E13CA9" w:rsidRDefault="002133AE" w:rsidP="002133AE">
      <w:pPr>
        <w:spacing w:before="120" w:after="120" w:line="276" w:lineRule="auto"/>
        <w:jc w:val="both"/>
        <w:rPr>
          <w:rFonts w:ascii="Verdana" w:hAnsi="Verdana"/>
          <w:lang w:val="en-US"/>
        </w:rPr>
      </w:pPr>
      <w:r w:rsidRPr="00E13CA9">
        <w:rPr>
          <w:rFonts w:ascii="Verdana" w:hAnsi="Verdana"/>
          <w:lang w:val="en-US"/>
        </w:rPr>
        <w:t xml:space="preserve">The scope of personal data processed by IRGiT includes the first and last name, business e-mail address, business telephone number and name of the position held and, for persons authorized to represent the entity, their first and last name, position and data contained in the current excerpt from the relevant register or data contained in the power of attorney. </w:t>
      </w:r>
    </w:p>
    <w:p w14:paraId="722EF4E2" w14:textId="77777777" w:rsidR="002133AE" w:rsidRPr="00E13CA9" w:rsidRDefault="002133AE" w:rsidP="002133AE">
      <w:pPr>
        <w:spacing w:before="120" w:after="120" w:line="276" w:lineRule="auto"/>
        <w:jc w:val="both"/>
        <w:rPr>
          <w:rFonts w:ascii="Verdana" w:hAnsi="Verdana"/>
          <w:lang w:val="en-US"/>
        </w:rPr>
      </w:pPr>
      <w:r w:rsidRPr="00E13CA9">
        <w:rPr>
          <w:rFonts w:ascii="Verdana" w:hAnsi="Verdana"/>
          <w:lang w:val="en-US"/>
        </w:rPr>
        <w:t xml:space="preserve">The personal data of individuals authorized to represent the entity and the data of persons designated for business contacts will be processed by IRGiT in compliance with Article 6(1)(f) GDPR, i.e. on the basis of a legitimate interest pursued by the controller, namely verification of the correct representation of the entity in connection with a submitted declaration of intent, conduct of communication related to the execution or performance of agreements, maintenance and development business relationships, establishment, investigation of or defense against any claims. </w:t>
      </w:r>
    </w:p>
    <w:p w14:paraId="0E7563D0" w14:textId="77777777" w:rsidR="002133AE" w:rsidRPr="00E13CA9" w:rsidRDefault="002133AE" w:rsidP="002133AE">
      <w:pPr>
        <w:spacing w:before="120" w:after="120" w:line="276" w:lineRule="auto"/>
        <w:jc w:val="both"/>
        <w:rPr>
          <w:rFonts w:ascii="Verdana" w:hAnsi="Verdana"/>
          <w:lang w:val="en-US"/>
        </w:rPr>
      </w:pPr>
      <w:r w:rsidRPr="00E13CA9">
        <w:rPr>
          <w:rFonts w:ascii="Verdana" w:hAnsi="Verdana"/>
          <w:lang w:val="en-US"/>
        </w:rPr>
        <w:t xml:space="preserve">The recipients of such data may be the processors of personal data on behalf of IRGiT in connection with services provided to IRGiT, in particular consulting, auditing, financial and accounting or IT services. </w:t>
      </w:r>
    </w:p>
    <w:p w14:paraId="4882D0A5" w14:textId="77777777" w:rsidR="002133AE" w:rsidRPr="00E13CA9" w:rsidRDefault="002133AE" w:rsidP="002133AE">
      <w:pPr>
        <w:spacing w:before="120" w:after="120" w:line="276" w:lineRule="auto"/>
        <w:jc w:val="both"/>
        <w:rPr>
          <w:rFonts w:ascii="Verdana" w:hAnsi="Verdana"/>
          <w:lang w:val="en-US"/>
        </w:rPr>
      </w:pPr>
      <w:r w:rsidRPr="00E13CA9">
        <w:rPr>
          <w:rFonts w:ascii="Verdana" w:hAnsi="Verdana"/>
          <w:lang w:val="en-US"/>
        </w:rPr>
        <w:t>Personal data will be processed during the term of the agreement between IRGiT and the counterparty, following which such data will be stored for the time necessary to make pertinent clearings and establish, investigate or defend against any claims.</w:t>
      </w:r>
    </w:p>
    <w:p w14:paraId="5D8B189D" w14:textId="77777777" w:rsidR="002133AE" w:rsidRPr="00E13CA9" w:rsidRDefault="002133AE" w:rsidP="002133AE">
      <w:pPr>
        <w:spacing w:before="120" w:after="120" w:line="276" w:lineRule="auto"/>
        <w:jc w:val="both"/>
        <w:rPr>
          <w:rFonts w:ascii="Verdana" w:hAnsi="Verdana"/>
          <w:lang w:val="en-US"/>
        </w:rPr>
      </w:pPr>
      <w:r w:rsidRPr="00E13CA9">
        <w:rPr>
          <w:rFonts w:ascii="Verdana" w:hAnsi="Verdana"/>
          <w:lang w:val="en-US"/>
        </w:rPr>
        <w:t xml:space="preserve">Each person has the right to request access to their personal data, rectify or delete such data, restrict their processing or have them transferred. </w:t>
      </w:r>
    </w:p>
    <w:p w14:paraId="3C3C3499" w14:textId="77777777" w:rsidR="002133AE" w:rsidRPr="00E13CA9" w:rsidRDefault="002133AE" w:rsidP="002133AE">
      <w:pPr>
        <w:spacing w:before="120" w:after="120" w:line="276" w:lineRule="auto"/>
        <w:jc w:val="both"/>
        <w:rPr>
          <w:rFonts w:ascii="Verdana" w:hAnsi="Verdana"/>
          <w:lang w:val="en-US"/>
        </w:rPr>
      </w:pPr>
      <w:r w:rsidRPr="00E13CA9">
        <w:rPr>
          <w:rFonts w:ascii="Verdana" w:hAnsi="Verdana"/>
          <w:lang w:val="en-US"/>
        </w:rPr>
        <w:t>Each person has the right to file an objection against the processing of their personal data to the extent to which the basis for the processing of their personal data is the legitimate interest of the Controller.</w:t>
      </w:r>
    </w:p>
    <w:p w14:paraId="6CBAAB32" w14:textId="77777777" w:rsidR="002133AE" w:rsidRPr="00E13CA9" w:rsidRDefault="002133AE" w:rsidP="002133AE">
      <w:pPr>
        <w:spacing w:before="120" w:after="120" w:line="276" w:lineRule="auto"/>
        <w:jc w:val="both"/>
        <w:rPr>
          <w:rFonts w:ascii="Verdana" w:hAnsi="Verdana"/>
          <w:lang w:val="en-US"/>
        </w:rPr>
      </w:pPr>
      <w:r w:rsidRPr="00E13CA9">
        <w:rPr>
          <w:rFonts w:ascii="Verdana" w:hAnsi="Verdana"/>
          <w:lang w:val="en-US"/>
        </w:rPr>
        <w:t xml:space="preserve">Each person has the right to file a complaint against the processing of their data with the President of the Personal Data Protection Authority. </w:t>
      </w:r>
    </w:p>
    <w:p w14:paraId="5046804B" w14:textId="77777777" w:rsidR="00F65451" w:rsidRPr="00E13CA9" w:rsidRDefault="002133AE" w:rsidP="00FF5B64">
      <w:pPr>
        <w:spacing w:before="120" w:after="120" w:line="276" w:lineRule="auto"/>
        <w:jc w:val="both"/>
        <w:rPr>
          <w:rFonts w:ascii="Verdana" w:hAnsi="Verdana"/>
          <w:bCs/>
          <w:lang w:val="en-US"/>
        </w:rPr>
      </w:pPr>
      <w:r w:rsidRPr="00E13CA9">
        <w:rPr>
          <w:rFonts w:ascii="Verdana" w:hAnsi="Verdana"/>
          <w:lang w:val="en-US"/>
        </w:rPr>
        <w:lastRenderedPageBreak/>
        <w:t>The provision of the data the subjects of which are persons authorized to represent the entity and of the data the subjects of which are persons designated for business contacts is a condition for the execution of the agreement.</w:t>
      </w:r>
      <w:bookmarkEnd w:id="7"/>
    </w:p>
    <w:sectPr w:rsidR="00F65451" w:rsidRPr="00E13CA9" w:rsidSect="00530E04">
      <w:headerReference w:type="default" r:id="rId9"/>
      <w:footerReference w:type="default" r:id="rId10"/>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CADE1" w14:textId="77777777" w:rsidR="00567933" w:rsidRDefault="00567933" w:rsidP="008B5516">
      <w:r>
        <w:separator/>
      </w:r>
    </w:p>
  </w:endnote>
  <w:endnote w:type="continuationSeparator" w:id="0">
    <w:p w14:paraId="6B13B853" w14:textId="77777777" w:rsidR="00567933" w:rsidRDefault="00567933" w:rsidP="008B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525676"/>
      <w:docPartObj>
        <w:docPartGallery w:val="Page Numbers (Bottom of Page)"/>
        <w:docPartUnique/>
      </w:docPartObj>
    </w:sdtPr>
    <w:sdtEndPr/>
    <w:sdtContent>
      <w:p w14:paraId="44CDF8EA" w14:textId="77777777" w:rsidR="00E75A74" w:rsidRDefault="00E75A74">
        <w:pPr>
          <w:pStyle w:val="Stopka"/>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2CD2F68F" w14:textId="77777777" w:rsidR="00C63BFB" w:rsidRPr="00C63BFB" w:rsidRDefault="00C63BFB" w:rsidP="00C63BFB">
    <w:pPr>
      <w:pStyle w:val="Stopka"/>
      <w:jc w:val="right"/>
      <w:rPr>
        <w:rFonts w:ascii="Palatino Linotype" w:hAnsi="Palatino Linotype"/>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BE223" w14:textId="77777777" w:rsidR="00567933" w:rsidRDefault="00567933" w:rsidP="008B5516">
      <w:r>
        <w:separator/>
      </w:r>
    </w:p>
  </w:footnote>
  <w:footnote w:type="continuationSeparator" w:id="0">
    <w:p w14:paraId="12505D50" w14:textId="77777777" w:rsidR="00567933" w:rsidRDefault="00567933" w:rsidP="008B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5052" w14:textId="77777777" w:rsidR="00654522" w:rsidRPr="000425CA" w:rsidRDefault="00654522" w:rsidP="00654522">
    <w:pPr>
      <w:pStyle w:val="Nagwek"/>
      <w:jc w:val="center"/>
      <w:rPr>
        <w:color w:val="A6A6A6" w:themeColor="background1" w:themeShade="A6"/>
        <w:sz w:val="22"/>
        <w:szCs w:val="22"/>
      </w:rPr>
    </w:pPr>
    <w:r w:rsidRPr="000425CA">
      <w:rPr>
        <w:color w:val="A6A6A6" w:themeColor="background1" w:themeShade="A6"/>
        <w:sz w:val="22"/>
        <w:szCs w:val="22"/>
      </w:rPr>
      <w:t>Only the Polish version of the document is legally binding. This translation is provided for information only.</w:t>
    </w:r>
  </w:p>
  <w:p w14:paraId="1D47000F" w14:textId="77777777" w:rsidR="00654522" w:rsidRDefault="006545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51D"/>
    <w:multiLevelType w:val="hybridMultilevel"/>
    <w:tmpl w:val="229042BA"/>
    <w:lvl w:ilvl="0" w:tplc="292A8728">
      <w:start w:val="1"/>
      <w:numFmt w:val="decimal"/>
      <w:lvlText w:val="§ %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C620B"/>
    <w:multiLevelType w:val="hybridMultilevel"/>
    <w:tmpl w:val="CCCC48BC"/>
    <w:lvl w:ilvl="0" w:tplc="58E6E0E8">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 w15:restartNumberingAfterBreak="0">
    <w:nsid w:val="079520D6"/>
    <w:multiLevelType w:val="multilevel"/>
    <w:tmpl w:val="49246BE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2F33DF"/>
    <w:multiLevelType w:val="hybridMultilevel"/>
    <w:tmpl w:val="A30CB314"/>
    <w:lvl w:ilvl="0" w:tplc="0415000F">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 w15:restartNumberingAfterBreak="0">
    <w:nsid w:val="0B514A96"/>
    <w:multiLevelType w:val="hybridMultilevel"/>
    <w:tmpl w:val="6762A002"/>
    <w:lvl w:ilvl="0" w:tplc="0415000F">
      <w:start w:val="1"/>
      <w:numFmt w:val="decimal"/>
      <w:lvlText w:val="%1."/>
      <w:lvlJc w:val="left"/>
      <w:pPr>
        <w:tabs>
          <w:tab w:val="num" w:pos="720"/>
        </w:tabs>
        <w:ind w:left="720" w:hanging="360"/>
      </w:pPr>
    </w:lvl>
    <w:lvl w:ilvl="1" w:tplc="15C0B5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706D53"/>
    <w:multiLevelType w:val="multilevel"/>
    <w:tmpl w:val="2CA87CD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9660849"/>
    <w:multiLevelType w:val="hybridMultilevel"/>
    <w:tmpl w:val="4DE496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160FDD"/>
    <w:multiLevelType w:val="hybridMultilevel"/>
    <w:tmpl w:val="A3EE6082"/>
    <w:lvl w:ilvl="0" w:tplc="03868F58">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24A34089"/>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77733A0"/>
    <w:multiLevelType w:val="hybridMultilevel"/>
    <w:tmpl w:val="8E34E5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352609"/>
    <w:multiLevelType w:val="singleLevel"/>
    <w:tmpl w:val="B804094C"/>
    <w:lvl w:ilvl="0">
      <w:start w:val="1"/>
      <w:numFmt w:val="decimal"/>
      <w:lvlText w:val="%1."/>
      <w:lvlJc w:val="left"/>
      <w:pPr>
        <w:tabs>
          <w:tab w:val="num" w:pos="705"/>
        </w:tabs>
        <w:ind w:left="705" w:hanging="705"/>
      </w:pPr>
      <w:rPr>
        <w:rFonts w:hint="default"/>
      </w:rPr>
    </w:lvl>
  </w:abstractNum>
  <w:abstractNum w:abstractNumId="11" w15:restartNumberingAfterBreak="0">
    <w:nsid w:val="41923DB5"/>
    <w:multiLevelType w:val="hybridMultilevel"/>
    <w:tmpl w:val="343A133C"/>
    <w:lvl w:ilvl="0" w:tplc="ACE0A1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EC1760"/>
    <w:multiLevelType w:val="hybridMultilevel"/>
    <w:tmpl w:val="1C6843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7886CFE"/>
    <w:multiLevelType w:val="hybridMultilevel"/>
    <w:tmpl w:val="BBE25BE4"/>
    <w:lvl w:ilvl="0" w:tplc="64F21A20">
      <w:start w:val="1"/>
      <w:numFmt w:val="lowerRoman"/>
      <w:lvlText w:val="(%1)"/>
      <w:lvlJc w:val="left"/>
      <w:pPr>
        <w:tabs>
          <w:tab w:val="num" w:pos="1080"/>
        </w:tabs>
        <w:ind w:left="1080" w:hanging="720"/>
      </w:pPr>
      <w:rPr>
        <w:rFonts w:hint="default"/>
      </w:rPr>
    </w:lvl>
    <w:lvl w:ilvl="1" w:tplc="CD9A1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7984B50"/>
    <w:multiLevelType w:val="hybridMultilevel"/>
    <w:tmpl w:val="17768BF4"/>
    <w:lvl w:ilvl="0" w:tplc="0415000F">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 w15:restartNumberingAfterBreak="0">
    <w:nsid w:val="52AF5A51"/>
    <w:multiLevelType w:val="hybridMultilevel"/>
    <w:tmpl w:val="2D406690"/>
    <w:lvl w:ilvl="0" w:tplc="311C8E8C">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8AD359D"/>
    <w:multiLevelType w:val="singleLevel"/>
    <w:tmpl w:val="311C8E8C"/>
    <w:lvl w:ilvl="0">
      <w:start w:val="1"/>
      <w:numFmt w:val="decimal"/>
      <w:lvlText w:val="%1."/>
      <w:lvlJc w:val="left"/>
      <w:pPr>
        <w:tabs>
          <w:tab w:val="num" w:pos="360"/>
        </w:tabs>
        <w:ind w:left="360" w:hanging="360"/>
      </w:pPr>
    </w:lvl>
  </w:abstractNum>
  <w:abstractNum w:abstractNumId="17" w15:restartNumberingAfterBreak="0">
    <w:nsid w:val="5B4A7BB7"/>
    <w:multiLevelType w:val="hybridMultilevel"/>
    <w:tmpl w:val="99503B36"/>
    <w:lvl w:ilvl="0" w:tplc="91165D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A04016"/>
    <w:multiLevelType w:val="multilevel"/>
    <w:tmpl w:val="DB84F74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9" w15:restartNumberingAfterBreak="0">
    <w:nsid w:val="629D5E18"/>
    <w:multiLevelType w:val="hybridMultilevel"/>
    <w:tmpl w:val="1C6843B8"/>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15:restartNumberingAfterBreak="0">
    <w:nsid w:val="630202D2"/>
    <w:multiLevelType w:val="hybridMultilevel"/>
    <w:tmpl w:val="7C72C572"/>
    <w:lvl w:ilvl="0" w:tplc="03868F58">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65135AE3"/>
    <w:multiLevelType w:val="hybridMultilevel"/>
    <w:tmpl w:val="45AAECC2"/>
    <w:lvl w:ilvl="0" w:tplc="569E40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9A538C1"/>
    <w:multiLevelType w:val="hybridMultilevel"/>
    <w:tmpl w:val="74C8B8F4"/>
    <w:lvl w:ilvl="0" w:tplc="5FC21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B76507E"/>
    <w:multiLevelType w:val="singleLevel"/>
    <w:tmpl w:val="311C8E8C"/>
    <w:lvl w:ilvl="0">
      <w:start w:val="1"/>
      <w:numFmt w:val="decimal"/>
      <w:lvlText w:val="%1."/>
      <w:lvlJc w:val="left"/>
      <w:pPr>
        <w:tabs>
          <w:tab w:val="num" w:pos="360"/>
        </w:tabs>
        <w:ind w:left="360" w:hanging="360"/>
      </w:pPr>
    </w:lvl>
  </w:abstractNum>
  <w:abstractNum w:abstractNumId="24" w15:restartNumberingAfterBreak="0">
    <w:nsid w:val="73A37301"/>
    <w:multiLevelType w:val="hybridMultilevel"/>
    <w:tmpl w:val="ADDE8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FF4542"/>
    <w:multiLevelType w:val="hybridMultilevel"/>
    <w:tmpl w:val="EE304DDC"/>
    <w:lvl w:ilvl="0" w:tplc="935CBA88">
      <w:start w:val="1"/>
      <w:numFmt w:val="low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5F87C17"/>
    <w:multiLevelType w:val="hybridMultilevel"/>
    <w:tmpl w:val="A34C4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4E5A46"/>
    <w:multiLevelType w:val="hybridMultilevel"/>
    <w:tmpl w:val="C906888A"/>
    <w:lvl w:ilvl="0" w:tplc="4E625BCE">
      <w:start w:val="1"/>
      <w:numFmt w:val="lowerLetter"/>
      <w:lvlText w:val="%1)"/>
      <w:lvlJc w:val="left"/>
      <w:pPr>
        <w:tabs>
          <w:tab w:val="num" w:pos="720"/>
        </w:tabs>
        <w:ind w:left="720" w:hanging="360"/>
      </w:pPr>
      <w:rPr>
        <w:rFonts w:hint="default"/>
      </w:rPr>
    </w:lvl>
    <w:lvl w:ilvl="1" w:tplc="AC4C4D14">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23"/>
  </w:num>
  <w:num w:numId="4">
    <w:abstractNumId w:val="10"/>
  </w:num>
  <w:num w:numId="5">
    <w:abstractNumId w:val="5"/>
  </w:num>
  <w:num w:numId="6">
    <w:abstractNumId w:val="13"/>
  </w:num>
  <w:num w:numId="7">
    <w:abstractNumId w:val="1"/>
  </w:num>
  <w:num w:numId="8">
    <w:abstractNumId w:val="4"/>
  </w:num>
  <w:num w:numId="9">
    <w:abstractNumId w:val="19"/>
  </w:num>
  <w:num w:numId="10">
    <w:abstractNumId w:val="3"/>
  </w:num>
  <w:num w:numId="11">
    <w:abstractNumId w:val="25"/>
  </w:num>
  <w:num w:numId="12">
    <w:abstractNumId w:val="27"/>
  </w:num>
  <w:num w:numId="13">
    <w:abstractNumId w:val="6"/>
  </w:num>
  <w:num w:numId="14">
    <w:abstractNumId w:val="24"/>
  </w:num>
  <w:num w:numId="15">
    <w:abstractNumId w:val="9"/>
  </w:num>
  <w:num w:numId="16">
    <w:abstractNumId w:val="7"/>
  </w:num>
  <w:num w:numId="17">
    <w:abstractNumId w:val="20"/>
  </w:num>
  <w:num w:numId="18">
    <w:abstractNumId w:val="2"/>
  </w:num>
  <w:num w:numId="19">
    <w:abstractNumId w:val="14"/>
  </w:num>
  <w:num w:numId="20">
    <w:abstractNumId w:val="15"/>
  </w:num>
  <w:num w:numId="21">
    <w:abstractNumId w:val="5"/>
  </w:num>
  <w:num w:numId="22">
    <w:abstractNumId w:val="17"/>
  </w:num>
  <w:num w:numId="23">
    <w:abstractNumId w:val="22"/>
  </w:num>
  <w:num w:numId="24">
    <w:abstractNumId w:val="11"/>
  </w:num>
  <w:num w:numId="25">
    <w:abstractNumId w:val="2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2"/>
    <w:rsid w:val="000022D4"/>
    <w:rsid w:val="00003EFF"/>
    <w:rsid w:val="000059B0"/>
    <w:rsid w:val="000171D5"/>
    <w:rsid w:val="00025A54"/>
    <w:rsid w:val="00026E73"/>
    <w:rsid w:val="00030DC5"/>
    <w:rsid w:val="00040F3D"/>
    <w:rsid w:val="00052FD2"/>
    <w:rsid w:val="0006332E"/>
    <w:rsid w:val="00070310"/>
    <w:rsid w:val="0007636D"/>
    <w:rsid w:val="000850DC"/>
    <w:rsid w:val="000A05B4"/>
    <w:rsid w:val="000A4586"/>
    <w:rsid w:val="000C2448"/>
    <w:rsid w:val="000C4136"/>
    <w:rsid w:val="000D651E"/>
    <w:rsid w:val="000E174E"/>
    <w:rsid w:val="001028CA"/>
    <w:rsid w:val="00114481"/>
    <w:rsid w:val="001179AD"/>
    <w:rsid w:val="0013295A"/>
    <w:rsid w:val="00156122"/>
    <w:rsid w:val="0016128E"/>
    <w:rsid w:val="0017000C"/>
    <w:rsid w:val="00194511"/>
    <w:rsid w:val="001A671A"/>
    <w:rsid w:val="001B6610"/>
    <w:rsid w:val="001B674E"/>
    <w:rsid w:val="001D22ED"/>
    <w:rsid w:val="001E5BB6"/>
    <w:rsid w:val="001F28C4"/>
    <w:rsid w:val="001F79D4"/>
    <w:rsid w:val="00205D0D"/>
    <w:rsid w:val="002133AE"/>
    <w:rsid w:val="00237842"/>
    <w:rsid w:val="00237AEC"/>
    <w:rsid w:val="0024560E"/>
    <w:rsid w:val="00245763"/>
    <w:rsid w:val="002543F6"/>
    <w:rsid w:val="00257CE9"/>
    <w:rsid w:val="002639A0"/>
    <w:rsid w:val="002742CC"/>
    <w:rsid w:val="00286B73"/>
    <w:rsid w:val="00294DC5"/>
    <w:rsid w:val="002A3776"/>
    <w:rsid w:val="002A774F"/>
    <w:rsid w:val="002B4E57"/>
    <w:rsid w:val="002E0D3E"/>
    <w:rsid w:val="002E6A2D"/>
    <w:rsid w:val="00303312"/>
    <w:rsid w:val="00310E10"/>
    <w:rsid w:val="003166C2"/>
    <w:rsid w:val="00323AC1"/>
    <w:rsid w:val="00340F91"/>
    <w:rsid w:val="0035705E"/>
    <w:rsid w:val="00376F2D"/>
    <w:rsid w:val="00383B13"/>
    <w:rsid w:val="00384780"/>
    <w:rsid w:val="003B41F1"/>
    <w:rsid w:val="003F7325"/>
    <w:rsid w:val="00403D20"/>
    <w:rsid w:val="00403F1D"/>
    <w:rsid w:val="004142A6"/>
    <w:rsid w:val="00417F10"/>
    <w:rsid w:val="004377C3"/>
    <w:rsid w:val="004421D6"/>
    <w:rsid w:val="00443349"/>
    <w:rsid w:val="00464D12"/>
    <w:rsid w:val="00465401"/>
    <w:rsid w:val="004A3635"/>
    <w:rsid w:val="004C28D1"/>
    <w:rsid w:val="004C2EA7"/>
    <w:rsid w:val="004C3C03"/>
    <w:rsid w:val="004D2916"/>
    <w:rsid w:val="004F67F1"/>
    <w:rsid w:val="00506253"/>
    <w:rsid w:val="00523013"/>
    <w:rsid w:val="00526321"/>
    <w:rsid w:val="00530E04"/>
    <w:rsid w:val="0054014C"/>
    <w:rsid w:val="00556BE2"/>
    <w:rsid w:val="00562712"/>
    <w:rsid w:val="00566F09"/>
    <w:rsid w:val="00567933"/>
    <w:rsid w:val="00577EBA"/>
    <w:rsid w:val="005847D5"/>
    <w:rsid w:val="00585503"/>
    <w:rsid w:val="0059149C"/>
    <w:rsid w:val="005973C8"/>
    <w:rsid w:val="005B5A06"/>
    <w:rsid w:val="005D13D6"/>
    <w:rsid w:val="005E4C35"/>
    <w:rsid w:val="006118C4"/>
    <w:rsid w:val="00612574"/>
    <w:rsid w:val="00627D4A"/>
    <w:rsid w:val="006438B6"/>
    <w:rsid w:val="00654522"/>
    <w:rsid w:val="00655E2E"/>
    <w:rsid w:val="006605B1"/>
    <w:rsid w:val="00661D8C"/>
    <w:rsid w:val="00662A74"/>
    <w:rsid w:val="0067743E"/>
    <w:rsid w:val="006A0A32"/>
    <w:rsid w:val="006B7684"/>
    <w:rsid w:val="006C0145"/>
    <w:rsid w:val="006C7E97"/>
    <w:rsid w:val="006D1750"/>
    <w:rsid w:val="006D680E"/>
    <w:rsid w:val="006E66DD"/>
    <w:rsid w:val="006F32B1"/>
    <w:rsid w:val="007064B3"/>
    <w:rsid w:val="00710938"/>
    <w:rsid w:val="00710B3B"/>
    <w:rsid w:val="00713EC2"/>
    <w:rsid w:val="00730F72"/>
    <w:rsid w:val="00734256"/>
    <w:rsid w:val="00736BCD"/>
    <w:rsid w:val="00737F21"/>
    <w:rsid w:val="00740C58"/>
    <w:rsid w:val="00741CED"/>
    <w:rsid w:val="00773755"/>
    <w:rsid w:val="00774371"/>
    <w:rsid w:val="007A2E21"/>
    <w:rsid w:val="007A4F91"/>
    <w:rsid w:val="007B621E"/>
    <w:rsid w:val="007C365D"/>
    <w:rsid w:val="007D5C4E"/>
    <w:rsid w:val="007F3F80"/>
    <w:rsid w:val="00802C20"/>
    <w:rsid w:val="008177E0"/>
    <w:rsid w:val="00840D64"/>
    <w:rsid w:val="00842806"/>
    <w:rsid w:val="00845A86"/>
    <w:rsid w:val="008535BC"/>
    <w:rsid w:val="0085715F"/>
    <w:rsid w:val="008607B5"/>
    <w:rsid w:val="008615C9"/>
    <w:rsid w:val="00861E1B"/>
    <w:rsid w:val="00864992"/>
    <w:rsid w:val="00875E54"/>
    <w:rsid w:val="00881872"/>
    <w:rsid w:val="008A08DC"/>
    <w:rsid w:val="008B06F5"/>
    <w:rsid w:val="008B12FE"/>
    <w:rsid w:val="008B49AA"/>
    <w:rsid w:val="008B5516"/>
    <w:rsid w:val="008C7A42"/>
    <w:rsid w:val="008D1278"/>
    <w:rsid w:val="008F3C48"/>
    <w:rsid w:val="008F6CB7"/>
    <w:rsid w:val="009013A8"/>
    <w:rsid w:val="00904A4D"/>
    <w:rsid w:val="009146D0"/>
    <w:rsid w:val="00925F95"/>
    <w:rsid w:val="00926C41"/>
    <w:rsid w:val="009343CB"/>
    <w:rsid w:val="00937F3D"/>
    <w:rsid w:val="009426B5"/>
    <w:rsid w:val="00944023"/>
    <w:rsid w:val="00947D22"/>
    <w:rsid w:val="00953270"/>
    <w:rsid w:val="00966BAC"/>
    <w:rsid w:val="009673D6"/>
    <w:rsid w:val="00970582"/>
    <w:rsid w:val="00972DCF"/>
    <w:rsid w:val="009916DA"/>
    <w:rsid w:val="0099393C"/>
    <w:rsid w:val="009E74EE"/>
    <w:rsid w:val="009F4121"/>
    <w:rsid w:val="009F7DB2"/>
    <w:rsid w:val="00A0505B"/>
    <w:rsid w:val="00A419D8"/>
    <w:rsid w:val="00A45819"/>
    <w:rsid w:val="00A56C96"/>
    <w:rsid w:val="00A76308"/>
    <w:rsid w:val="00A92FBC"/>
    <w:rsid w:val="00AC5900"/>
    <w:rsid w:val="00AE1BB3"/>
    <w:rsid w:val="00B00F3F"/>
    <w:rsid w:val="00B01724"/>
    <w:rsid w:val="00B050A6"/>
    <w:rsid w:val="00B22D61"/>
    <w:rsid w:val="00B27DC4"/>
    <w:rsid w:val="00B43636"/>
    <w:rsid w:val="00B50762"/>
    <w:rsid w:val="00B539DF"/>
    <w:rsid w:val="00B70B1A"/>
    <w:rsid w:val="00B80050"/>
    <w:rsid w:val="00B8472F"/>
    <w:rsid w:val="00BA7B14"/>
    <w:rsid w:val="00BA7E14"/>
    <w:rsid w:val="00BB26C2"/>
    <w:rsid w:val="00BC250B"/>
    <w:rsid w:val="00BC7C52"/>
    <w:rsid w:val="00BF642F"/>
    <w:rsid w:val="00C15E0D"/>
    <w:rsid w:val="00C272C5"/>
    <w:rsid w:val="00C32944"/>
    <w:rsid w:val="00C5180D"/>
    <w:rsid w:val="00C5533A"/>
    <w:rsid w:val="00C63BFB"/>
    <w:rsid w:val="00C80724"/>
    <w:rsid w:val="00C85E97"/>
    <w:rsid w:val="00C94985"/>
    <w:rsid w:val="00CB67CB"/>
    <w:rsid w:val="00CC0511"/>
    <w:rsid w:val="00CC07F7"/>
    <w:rsid w:val="00CD42FD"/>
    <w:rsid w:val="00CE6863"/>
    <w:rsid w:val="00CE7B56"/>
    <w:rsid w:val="00CF1481"/>
    <w:rsid w:val="00CF77F1"/>
    <w:rsid w:val="00D054F5"/>
    <w:rsid w:val="00D129A2"/>
    <w:rsid w:val="00D27645"/>
    <w:rsid w:val="00D31C4A"/>
    <w:rsid w:val="00D3248D"/>
    <w:rsid w:val="00D36391"/>
    <w:rsid w:val="00D504D3"/>
    <w:rsid w:val="00D545BF"/>
    <w:rsid w:val="00D565A0"/>
    <w:rsid w:val="00D57279"/>
    <w:rsid w:val="00D57B6C"/>
    <w:rsid w:val="00D62811"/>
    <w:rsid w:val="00D67B53"/>
    <w:rsid w:val="00D76CD5"/>
    <w:rsid w:val="00D8098F"/>
    <w:rsid w:val="00D821A3"/>
    <w:rsid w:val="00D84893"/>
    <w:rsid w:val="00D9777F"/>
    <w:rsid w:val="00DA6E2C"/>
    <w:rsid w:val="00DB3353"/>
    <w:rsid w:val="00DC1046"/>
    <w:rsid w:val="00DD7CF2"/>
    <w:rsid w:val="00DE0111"/>
    <w:rsid w:val="00DE1C09"/>
    <w:rsid w:val="00DE3857"/>
    <w:rsid w:val="00E1267C"/>
    <w:rsid w:val="00E13CA9"/>
    <w:rsid w:val="00E41A45"/>
    <w:rsid w:val="00E4670A"/>
    <w:rsid w:val="00E54DE5"/>
    <w:rsid w:val="00E65AE9"/>
    <w:rsid w:val="00E65CCA"/>
    <w:rsid w:val="00E75A74"/>
    <w:rsid w:val="00E80189"/>
    <w:rsid w:val="00E80A60"/>
    <w:rsid w:val="00EA1ED2"/>
    <w:rsid w:val="00EB6B43"/>
    <w:rsid w:val="00EC04CC"/>
    <w:rsid w:val="00EC0AE4"/>
    <w:rsid w:val="00ED27D0"/>
    <w:rsid w:val="00EE2345"/>
    <w:rsid w:val="00EF1070"/>
    <w:rsid w:val="00F025D1"/>
    <w:rsid w:val="00F05C6E"/>
    <w:rsid w:val="00F45C24"/>
    <w:rsid w:val="00F46501"/>
    <w:rsid w:val="00F46C9A"/>
    <w:rsid w:val="00F52CCD"/>
    <w:rsid w:val="00F54C7D"/>
    <w:rsid w:val="00F615E1"/>
    <w:rsid w:val="00F65451"/>
    <w:rsid w:val="00F75558"/>
    <w:rsid w:val="00F778E2"/>
    <w:rsid w:val="00F86887"/>
    <w:rsid w:val="00F86954"/>
    <w:rsid w:val="00F87904"/>
    <w:rsid w:val="00FB1E37"/>
    <w:rsid w:val="00FC202E"/>
    <w:rsid w:val="00FC298F"/>
    <w:rsid w:val="00FE0519"/>
    <w:rsid w:val="00FE0BED"/>
    <w:rsid w:val="00FE22F5"/>
    <w:rsid w:val="00FE328C"/>
    <w:rsid w:val="00FE3394"/>
    <w:rsid w:val="00FE7114"/>
    <w:rsid w:val="00FE7991"/>
    <w:rsid w:val="00FF5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4F857"/>
  <w15:chartTrackingRefBased/>
  <w15:docId w15:val="{8D727686-2EED-44BD-BBC5-343B6A07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suppressAutoHyphens/>
    </w:pPr>
    <w:rPr>
      <w:sz w:val="24"/>
      <w:lang w:val="en-GB"/>
    </w:rPr>
  </w:style>
  <w:style w:type="paragraph" w:styleId="Tekstdymka">
    <w:name w:val="Balloon Text"/>
    <w:basedOn w:val="Normalny"/>
    <w:semiHidden/>
    <w:rPr>
      <w:rFonts w:ascii="Tahoma" w:hAnsi="Tahoma" w:cs="Tahoma"/>
      <w:sz w:val="16"/>
      <w:szCs w:val="16"/>
    </w:rPr>
  </w:style>
  <w:style w:type="paragraph" w:styleId="Mapadokumentu">
    <w:name w:val="Document Map"/>
    <w:basedOn w:val="Normalny"/>
    <w:semiHidden/>
    <w:rsid w:val="00443349"/>
    <w:pPr>
      <w:shd w:val="clear" w:color="auto" w:fill="000080"/>
    </w:pPr>
    <w:rPr>
      <w:rFonts w:ascii="Tahoma" w:hAnsi="Tahoma" w:cs="Tahoma"/>
    </w:rPr>
  </w:style>
  <w:style w:type="character" w:styleId="Odwoaniedokomentarza">
    <w:name w:val="annotation reference"/>
    <w:semiHidden/>
    <w:rsid w:val="00737F21"/>
    <w:rPr>
      <w:sz w:val="16"/>
      <w:szCs w:val="16"/>
    </w:rPr>
  </w:style>
  <w:style w:type="paragraph" w:styleId="Tekstkomentarza">
    <w:name w:val="annotation text"/>
    <w:basedOn w:val="Normalny"/>
    <w:link w:val="TekstkomentarzaZnak"/>
    <w:semiHidden/>
    <w:rsid w:val="00737F21"/>
  </w:style>
  <w:style w:type="paragraph" w:styleId="Tematkomentarza">
    <w:name w:val="annotation subject"/>
    <w:basedOn w:val="Tekstkomentarza"/>
    <w:next w:val="Tekstkomentarza"/>
    <w:semiHidden/>
    <w:rsid w:val="00737F21"/>
    <w:rPr>
      <w:b/>
      <w:bCs/>
    </w:rPr>
  </w:style>
  <w:style w:type="character" w:customStyle="1" w:styleId="TekstkomentarzaZnak">
    <w:name w:val="Tekst komentarza Znak"/>
    <w:link w:val="Tekstkomentarza"/>
    <w:rsid w:val="00904A4D"/>
    <w:rPr>
      <w:lang w:val="pl-PL" w:eastAsia="pl-PL" w:bidi="ar-SA"/>
    </w:rPr>
  </w:style>
  <w:style w:type="paragraph" w:customStyle="1" w:styleId="Akapitzlist1">
    <w:name w:val="Akapit z listą1"/>
    <w:basedOn w:val="Normalny"/>
    <w:rsid w:val="00F75558"/>
    <w:pPr>
      <w:ind w:left="720"/>
      <w:contextualSpacing/>
    </w:pPr>
    <w:rPr>
      <w:sz w:val="24"/>
      <w:szCs w:val="24"/>
    </w:rPr>
  </w:style>
  <w:style w:type="character" w:customStyle="1" w:styleId="NagwekZnak">
    <w:name w:val="Nagłówek Znak"/>
    <w:link w:val="Nagwek"/>
    <w:locked/>
    <w:rsid w:val="00F75558"/>
    <w:rPr>
      <w:sz w:val="24"/>
      <w:lang w:val="en-GB" w:eastAsia="pl-PL" w:bidi="ar-SA"/>
    </w:rPr>
  </w:style>
  <w:style w:type="character" w:styleId="Hipercze">
    <w:name w:val="Hyperlink"/>
    <w:rsid w:val="00AE1BB3"/>
    <w:rPr>
      <w:color w:val="0000FF"/>
      <w:u w:val="single"/>
    </w:rPr>
  </w:style>
  <w:style w:type="paragraph" w:styleId="NormalnyWeb">
    <w:name w:val="Normal (Web)"/>
    <w:basedOn w:val="Normalny"/>
    <w:uiPriority w:val="99"/>
    <w:unhideWhenUsed/>
    <w:rsid w:val="005B5A06"/>
    <w:pPr>
      <w:spacing w:before="100" w:beforeAutospacing="1" w:after="100" w:afterAutospacing="1"/>
    </w:pPr>
    <w:rPr>
      <w:sz w:val="24"/>
      <w:szCs w:val="24"/>
    </w:rPr>
  </w:style>
  <w:style w:type="paragraph" w:styleId="Tekstprzypisukocowego">
    <w:name w:val="endnote text"/>
    <w:basedOn w:val="Normalny"/>
    <w:link w:val="TekstprzypisukocowegoZnak"/>
    <w:rsid w:val="008B5516"/>
  </w:style>
  <w:style w:type="character" w:customStyle="1" w:styleId="TekstprzypisukocowegoZnak">
    <w:name w:val="Tekst przypisu końcowego Znak"/>
    <w:basedOn w:val="Domylnaczcionkaakapitu"/>
    <w:link w:val="Tekstprzypisukocowego"/>
    <w:rsid w:val="008B5516"/>
  </w:style>
  <w:style w:type="character" w:styleId="Odwoanieprzypisukocowego">
    <w:name w:val="endnote reference"/>
    <w:rsid w:val="008B5516"/>
    <w:rPr>
      <w:vertAlign w:val="superscript"/>
    </w:rPr>
  </w:style>
  <w:style w:type="paragraph" w:styleId="Stopka">
    <w:name w:val="footer"/>
    <w:basedOn w:val="Normalny"/>
    <w:link w:val="StopkaZnak"/>
    <w:uiPriority w:val="99"/>
    <w:rsid w:val="00C63BFB"/>
    <w:pPr>
      <w:tabs>
        <w:tab w:val="center" w:pos="4536"/>
        <w:tab w:val="right" w:pos="9072"/>
      </w:tabs>
    </w:pPr>
  </w:style>
  <w:style w:type="character" w:customStyle="1" w:styleId="StopkaZnak">
    <w:name w:val="Stopka Znak"/>
    <w:basedOn w:val="Domylnaczcionkaakapitu"/>
    <w:link w:val="Stopka"/>
    <w:uiPriority w:val="99"/>
    <w:rsid w:val="00C63BFB"/>
  </w:style>
  <w:style w:type="character" w:styleId="Nierozpoznanawzmianka">
    <w:name w:val="Unresolved Mention"/>
    <w:basedOn w:val="Domylnaczcionkaakapitu"/>
    <w:uiPriority w:val="99"/>
    <w:semiHidden/>
    <w:unhideWhenUsed/>
    <w:rsid w:val="004A3635"/>
    <w:rPr>
      <w:color w:val="605E5C"/>
      <w:shd w:val="clear" w:color="auto" w:fill="E1DFDD"/>
    </w:rPr>
  </w:style>
  <w:style w:type="table" w:customStyle="1" w:styleId="Tabela-Siatka1">
    <w:name w:val="Tabela - Siatka1"/>
    <w:basedOn w:val="Standardowy"/>
    <w:next w:val="Tabela-Siatka"/>
    <w:uiPriority w:val="59"/>
    <w:rsid w:val="000A05B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rsid w:val="000A0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72DCF"/>
    <w:pPr>
      <w:ind w:left="720"/>
      <w:contextualSpacing/>
    </w:pPr>
  </w:style>
  <w:style w:type="paragraph" w:styleId="Tekstpodstawowy">
    <w:name w:val="Body Text"/>
    <w:basedOn w:val="Normalny"/>
    <w:link w:val="TekstpodstawowyZnak"/>
    <w:uiPriority w:val="99"/>
    <w:unhideWhenUsed/>
    <w:rsid w:val="00323AC1"/>
    <w:pPr>
      <w:jc w:val="both"/>
    </w:pPr>
    <w:rPr>
      <w:rFonts w:eastAsiaTheme="minorHAnsi"/>
    </w:rPr>
  </w:style>
  <w:style w:type="character" w:customStyle="1" w:styleId="TekstpodstawowyZnak">
    <w:name w:val="Tekst podstawowy Znak"/>
    <w:basedOn w:val="Domylnaczcionkaakapitu"/>
    <w:link w:val="Tekstpodstawowy"/>
    <w:uiPriority w:val="99"/>
    <w:rsid w:val="00323AC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347254">
      <w:bodyDiv w:val="1"/>
      <w:marLeft w:val="0"/>
      <w:marRight w:val="0"/>
      <w:marTop w:val="0"/>
      <w:marBottom w:val="0"/>
      <w:divBdr>
        <w:top w:val="none" w:sz="0" w:space="0" w:color="auto"/>
        <w:left w:val="none" w:sz="0" w:space="0" w:color="auto"/>
        <w:bottom w:val="none" w:sz="0" w:space="0" w:color="auto"/>
        <w:right w:val="none" w:sz="0" w:space="0" w:color="auto"/>
      </w:divBdr>
    </w:div>
    <w:div w:id="730153151">
      <w:bodyDiv w:val="1"/>
      <w:marLeft w:val="0"/>
      <w:marRight w:val="0"/>
      <w:marTop w:val="0"/>
      <w:marBottom w:val="0"/>
      <w:divBdr>
        <w:top w:val="none" w:sz="0" w:space="0" w:color="auto"/>
        <w:left w:val="none" w:sz="0" w:space="0" w:color="auto"/>
        <w:bottom w:val="none" w:sz="0" w:space="0" w:color="auto"/>
        <w:right w:val="none" w:sz="0" w:space="0" w:color="auto"/>
      </w:divBdr>
      <w:divsChild>
        <w:div w:id="1114786372">
          <w:marLeft w:val="0"/>
          <w:marRight w:val="0"/>
          <w:marTop w:val="0"/>
          <w:marBottom w:val="0"/>
          <w:divBdr>
            <w:top w:val="none" w:sz="0" w:space="0" w:color="auto"/>
            <w:left w:val="none" w:sz="0" w:space="0" w:color="auto"/>
            <w:bottom w:val="none" w:sz="0" w:space="0" w:color="auto"/>
            <w:right w:val="none" w:sz="0" w:space="0" w:color="auto"/>
          </w:divBdr>
          <w:divsChild>
            <w:div w:id="386341271">
              <w:marLeft w:val="0"/>
              <w:marRight w:val="0"/>
              <w:marTop w:val="0"/>
              <w:marBottom w:val="0"/>
              <w:divBdr>
                <w:top w:val="none" w:sz="0" w:space="0" w:color="auto"/>
                <w:left w:val="none" w:sz="0" w:space="0" w:color="auto"/>
                <w:bottom w:val="none" w:sz="0" w:space="0" w:color="auto"/>
                <w:right w:val="none" w:sz="0" w:space="0" w:color="auto"/>
              </w:divBdr>
              <w:divsChild>
                <w:div w:id="392118043">
                  <w:marLeft w:val="225"/>
                  <w:marRight w:val="225"/>
                  <w:marTop w:val="0"/>
                  <w:marBottom w:val="0"/>
                  <w:divBdr>
                    <w:top w:val="none" w:sz="0" w:space="0" w:color="auto"/>
                    <w:left w:val="none" w:sz="0" w:space="0" w:color="auto"/>
                    <w:bottom w:val="none" w:sz="0" w:space="0" w:color="auto"/>
                    <w:right w:val="none" w:sz="0" w:space="0" w:color="auto"/>
                  </w:divBdr>
                  <w:divsChild>
                    <w:div w:id="1103764486">
                      <w:marLeft w:val="0"/>
                      <w:marRight w:val="0"/>
                      <w:marTop w:val="0"/>
                      <w:marBottom w:val="0"/>
                      <w:divBdr>
                        <w:top w:val="none" w:sz="0" w:space="0" w:color="auto"/>
                        <w:left w:val="none" w:sz="0" w:space="0" w:color="auto"/>
                        <w:bottom w:val="none" w:sz="0" w:space="0" w:color="auto"/>
                        <w:right w:val="none" w:sz="0" w:space="0" w:color="auto"/>
                      </w:divBdr>
                      <w:divsChild>
                        <w:div w:id="168453576">
                          <w:marLeft w:val="3180"/>
                          <w:marRight w:val="0"/>
                          <w:marTop w:val="0"/>
                          <w:marBottom w:val="0"/>
                          <w:divBdr>
                            <w:top w:val="none" w:sz="0" w:space="0" w:color="auto"/>
                            <w:left w:val="none" w:sz="0" w:space="0" w:color="auto"/>
                            <w:bottom w:val="none" w:sz="0" w:space="0" w:color="auto"/>
                            <w:right w:val="none" w:sz="0" w:space="0" w:color="auto"/>
                          </w:divBdr>
                          <w:divsChild>
                            <w:div w:id="1290436400">
                              <w:marLeft w:val="0"/>
                              <w:marRight w:val="0"/>
                              <w:marTop w:val="0"/>
                              <w:marBottom w:val="0"/>
                              <w:divBdr>
                                <w:top w:val="none" w:sz="0" w:space="0" w:color="auto"/>
                                <w:left w:val="none" w:sz="0" w:space="0" w:color="auto"/>
                                <w:bottom w:val="none" w:sz="0" w:space="0" w:color="auto"/>
                                <w:right w:val="none" w:sz="0" w:space="0" w:color="auto"/>
                              </w:divBdr>
                              <w:divsChild>
                                <w:div w:id="712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5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git@irgit.pl" TargetMode="External"/><Relationship Id="rId3" Type="http://schemas.openxmlformats.org/officeDocument/2006/relationships/settings" Target="settings.xml"/><Relationship Id="rId7" Type="http://schemas.openxmlformats.org/officeDocument/2006/relationships/hyperlink" Target="mailto:22%20341%2099%2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1632</TotalTime>
  <Pages>9</Pages>
  <Words>2301</Words>
  <Characters>13812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 PORĘCZENIA</vt:lpstr>
    </vt:vector>
  </TitlesOfParts>
  <Company>KBiW Sp.j.</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PORĘCZENIA</dc:title>
  <dc:subject/>
  <dc:creator>Autor</dc:creator>
  <cp:keywords/>
  <cp:lastModifiedBy>Głębocka Alicja</cp:lastModifiedBy>
  <cp:revision>19</cp:revision>
  <cp:lastPrinted>2012-10-18T12:41:00Z</cp:lastPrinted>
  <dcterms:created xsi:type="dcterms:W3CDTF">2020-05-19T14:48:00Z</dcterms:created>
  <dcterms:modified xsi:type="dcterms:W3CDTF">2021-08-31T11:54:00Z</dcterms:modified>
</cp:coreProperties>
</file>