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8452" w14:textId="77777777" w:rsidR="003D5FEA" w:rsidRPr="00C03EC5" w:rsidRDefault="003B21AA" w:rsidP="00C03E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UMOWA</w:t>
      </w:r>
    </w:p>
    <w:p w14:paraId="047AA03A" w14:textId="1245D5AE" w:rsidR="007C024D" w:rsidRPr="00C03EC5" w:rsidRDefault="007C024D" w:rsidP="00C03E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C024D">
        <w:rPr>
          <w:rFonts w:ascii="Verdana" w:hAnsi="Verdana"/>
          <w:b/>
          <w:sz w:val="20"/>
          <w:szCs w:val="20"/>
        </w:rPr>
        <w:t>PRZENIESIENIA UPRAWNIEŃ DO EMISJI NA ZABEZPIECZENIE ZOBOWIĄZAŃ</w:t>
      </w:r>
    </w:p>
    <w:p w14:paraId="3B1EF844" w14:textId="77777777" w:rsidR="003D5FEA" w:rsidRPr="00C03EC5" w:rsidRDefault="003D5FEA" w:rsidP="00C03E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(„Umowa”)</w:t>
      </w:r>
    </w:p>
    <w:p w14:paraId="2E272491" w14:textId="77777777" w:rsidR="003B21AA" w:rsidRPr="00C03EC5" w:rsidRDefault="003B21A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zawarta w</w:t>
      </w:r>
      <w:r w:rsidR="00B625C6" w:rsidRPr="00C03EC5">
        <w:rPr>
          <w:rFonts w:ascii="Verdana" w:hAnsi="Verdana"/>
          <w:sz w:val="20"/>
          <w:szCs w:val="20"/>
        </w:rPr>
        <w:t xml:space="preserve"> Warszawie</w:t>
      </w:r>
      <w:r w:rsidR="003D5FEA" w:rsidRPr="00C03EC5">
        <w:rPr>
          <w:rFonts w:ascii="Verdana" w:hAnsi="Verdana"/>
          <w:sz w:val="20"/>
          <w:szCs w:val="20"/>
        </w:rPr>
        <w:t xml:space="preserve">, </w:t>
      </w:r>
      <w:r w:rsidRPr="00C03EC5">
        <w:rPr>
          <w:rFonts w:ascii="Verdana" w:hAnsi="Verdana"/>
          <w:sz w:val="20"/>
          <w:szCs w:val="20"/>
        </w:rPr>
        <w:t xml:space="preserve">dnia </w:t>
      </w:r>
      <w:r w:rsidR="00302787" w:rsidRPr="00C03EC5">
        <w:rPr>
          <w:rFonts w:ascii="Verdana" w:hAnsi="Verdana"/>
          <w:sz w:val="20"/>
          <w:szCs w:val="20"/>
        </w:rPr>
        <w:t>……………………………………………………….</w:t>
      </w:r>
      <w:r w:rsidRPr="00C03EC5">
        <w:rPr>
          <w:rFonts w:ascii="Verdana" w:hAnsi="Verdana"/>
          <w:sz w:val="20"/>
          <w:szCs w:val="20"/>
        </w:rPr>
        <w:t>roku pomiędzy:</w:t>
      </w:r>
    </w:p>
    <w:p w14:paraId="2EB29CAD" w14:textId="77777777" w:rsidR="009C12B6" w:rsidRPr="00C03EC5" w:rsidRDefault="003D5FEA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 xml:space="preserve">Izbą Rozliczeniową Giełd Towarowych S.A., z siedzibą w Warszawie, </w:t>
      </w:r>
      <w:r w:rsidR="00F25F53" w:rsidRPr="00C03EC5">
        <w:rPr>
          <w:rFonts w:ascii="Verdana" w:hAnsi="Verdana"/>
          <w:snapToGrid w:val="0"/>
          <w:sz w:val="20"/>
          <w:szCs w:val="20"/>
        </w:rPr>
        <w:t>ul. Książęca 4</w:t>
      </w:r>
      <w:r w:rsidRPr="00C03EC5">
        <w:rPr>
          <w:rFonts w:ascii="Verdana" w:hAnsi="Verdana"/>
          <w:snapToGrid w:val="0"/>
          <w:sz w:val="20"/>
          <w:szCs w:val="20"/>
        </w:rPr>
        <w:t xml:space="preserve">, zarejestrowaną w rejestrze przedsiębiorców prowadzonym przez Sąd Rejonowy dla m. st. Warszawy, XII Wydział Gospodarczy Krajowego Rejestru Sądowego pod numerem </w:t>
      </w:r>
      <w:r w:rsidR="00B625C6" w:rsidRPr="00C03EC5">
        <w:rPr>
          <w:rFonts w:ascii="Verdana" w:hAnsi="Verdana"/>
          <w:snapToGrid w:val="0"/>
          <w:sz w:val="20"/>
          <w:szCs w:val="20"/>
        </w:rPr>
        <w:t>0000321809</w:t>
      </w:r>
      <w:r w:rsidRPr="00C03EC5">
        <w:rPr>
          <w:rFonts w:ascii="Verdana" w:hAnsi="Verdana"/>
          <w:snapToGrid w:val="0"/>
          <w:sz w:val="20"/>
          <w:szCs w:val="20"/>
        </w:rPr>
        <w:t xml:space="preserve">, </w:t>
      </w:r>
      <w:r w:rsidR="0020719C" w:rsidRPr="00C03EC5">
        <w:rPr>
          <w:rFonts w:ascii="Verdana" w:hAnsi="Verdana"/>
          <w:snapToGrid w:val="0"/>
          <w:sz w:val="20"/>
          <w:szCs w:val="20"/>
        </w:rPr>
        <w:t>kapitał zakładowy w wysokości 44</w:t>
      </w:r>
      <w:r w:rsidR="008F54C4" w:rsidRPr="00C03EC5">
        <w:rPr>
          <w:rFonts w:ascii="Verdana" w:hAnsi="Verdana"/>
          <w:snapToGrid w:val="0"/>
          <w:sz w:val="20"/>
          <w:szCs w:val="20"/>
        </w:rPr>
        <w:t>.</w:t>
      </w:r>
      <w:r w:rsidR="0020719C" w:rsidRPr="00C03EC5">
        <w:rPr>
          <w:rFonts w:ascii="Verdana" w:hAnsi="Verdana"/>
          <w:snapToGrid w:val="0"/>
          <w:sz w:val="20"/>
          <w:szCs w:val="20"/>
        </w:rPr>
        <w:t>8</w:t>
      </w:r>
      <w:r w:rsidR="008F54C4" w:rsidRPr="00C03EC5">
        <w:rPr>
          <w:rFonts w:ascii="Verdana" w:hAnsi="Verdana"/>
          <w:snapToGrid w:val="0"/>
          <w:sz w:val="20"/>
          <w:szCs w:val="20"/>
        </w:rPr>
        <w:t>05</w:t>
      </w:r>
      <w:r w:rsidRPr="00C03EC5">
        <w:rPr>
          <w:rFonts w:ascii="Verdana" w:hAnsi="Verdana"/>
          <w:snapToGrid w:val="0"/>
          <w:sz w:val="20"/>
          <w:szCs w:val="20"/>
        </w:rPr>
        <w:t xml:space="preserve">.000,00 złotych (słownie: </w:t>
      </w:r>
      <w:r w:rsidR="0020719C" w:rsidRPr="00C03EC5">
        <w:rPr>
          <w:rFonts w:ascii="Verdana" w:hAnsi="Verdana"/>
          <w:snapToGrid w:val="0"/>
          <w:sz w:val="20"/>
          <w:szCs w:val="20"/>
        </w:rPr>
        <w:t>czterdzieści cztery</w:t>
      </w:r>
      <w:r w:rsidR="00531428" w:rsidRPr="00C03EC5">
        <w:rPr>
          <w:rFonts w:ascii="Verdana" w:hAnsi="Verdana"/>
          <w:snapToGrid w:val="0"/>
          <w:sz w:val="20"/>
          <w:szCs w:val="20"/>
        </w:rPr>
        <w:t xml:space="preserve"> milion</w:t>
      </w:r>
      <w:r w:rsidR="0020719C" w:rsidRPr="00C03EC5">
        <w:rPr>
          <w:rFonts w:ascii="Verdana" w:hAnsi="Verdana"/>
          <w:snapToGrid w:val="0"/>
          <w:sz w:val="20"/>
          <w:szCs w:val="20"/>
        </w:rPr>
        <w:t>y</w:t>
      </w:r>
      <w:r w:rsidR="00531428" w:rsidRPr="00C03EC5">
        <w:rPr>
          <w:rFonts w:ascii="Verdana" w:hAnsi="Verdana"/>
          <w:snapToGrid w:val="0"/>
          <w:sz w:val="20"/>
          <w:szCs w:val="20"/>
        </w:rPr>
        <w:t xml:space="preserve"> </w:t>
      </w:r>
      <w:r w:rsidR="0020719C" w:rsidRPr="00C03EC5">
        <w:rPr>
          <w:rFonts w:ascii="Verdana" w:hAnsi="Verdana"/>
          <w:snapToGrid w:val="0"/>
          <w:sz w:val="20"/>
          <w:szCs w:val="20"/>
        </w:rPr>
        <w:t>osiemse</w:t>
      </w:r>
      <w:r w:rsidR="00531428" w:rsidRPr="00C03EC5">
        <w:rPr>
          <w:rFonts w:ascii="Verdana" w:hAnsi="Verdana"/>
          <w:snapToGrid w:val="0"/>
          <w:sz w:val="20"/>
          <w:szCs w:val="20"/>
        </w:rPr>
        <w:t>t</w:t>
      </w:r>
      <w:r w:rsidR="0020719C" w:rsidRPr="00C03EC5">
        <w:rPr>
          <w:rFonts w:ascii="Verdana" w:hAnsi="Verdana"/>
          <w:snapToGrid w:val="0"/>
          <w:sz w:val="20"/>
          <w:szCs w:val="20"/>
        </w:rPr>
        <w:t xml:space="preserve"> pięć</w:t>
      </w:r>
      <w:r w:rsidR="00531428" w:rsidRPr="00C03EC5">
        <w:rPr>
          <w:rFonts w:ascii="Verdana" w:hAnsi="Verdana"/>
          <w:snapToGrid w:val="0"/>
          <w:sz w:val="20"/>
          <w:szCs w:val="20"/>
        </w:rPr>
        <w:t xml:space="preserve"> tysięcy złotych; 00/100</w:t>
      </w:r>
      <w:r w:rsidRPr="00C03EC5">
        <w:rPr>
          <w:rFonts w:ascii="Verdana" w:hAnsi="Verdana"/>
          <w:snapToGrid w:val="0"/>
          <w:sz w:val="20"/>
          <w:szCs w:val="20"/>
        </w:rPr>
        <w:t>) opłacony w całości, NIP</w:t>
      </w:r>
      <w:r w:rsidR="00B625C6" w:rsidRPr="00C03EC5">
        <w:rPr>
          <w:rFonts w:ascii="Verdana" w:hAnsi="Verdana"/>
          <w:snapToGrid w:val="0"/>
          <w:sz w:val="20"/>
          <w:szCs w:val="20"/>
        </w:rPr>
        <w:t xml:space="preserve"> 5252441634</w:t>
      </w:r>
      <w:r w:rsidRPr="00C03EC5">
        <w:rPr>
          <w:rFonts w:ascii="Verdana" w:hAnsi="Verdana"/>
          <w:snapToGrid w:val="0"/>
          <w:sz w:val="20"/>
          <w:szCs w:val="20"/>
        </w:rPr>
        <w:t>, reprezentowaną przez</w:t>
      </w:r>
      <w:r w:rsidR="00B625C6" w:rsidRPr="00C03EC5">
        <w:rPr>
          <w:rFonts w:ascii="Verdana" w:hAnsi="Verdana"/>
          <w:snapToGrid w:val="0"/>
          <w:sz w:val="20"/>
          <w:szCs w:val="20"/>
        </w:rPr>
        <w:t xml:space="preserve"> </w:t>
      </w:r>
      <w:r w:rsidR="009C12B6" w:rsidRPr="00C03EC5">
        <w:rPr>
          <w:rFonts w:ascii="Verdana" w:hAnsi="Verdana"/>
          <w:snapToGrid w:val="0"/>
          <w:sz w:val="20"/>
          <w:szCs w:val="20"/>
        </w:rPr>
        <w:t>:</w:t>
      </w:r>
    </w:p>
    <w:p w14:paraId="35ED0BEE" w14:textId="77777777" w:rsidR="00B57901" w:rsidRPr="00C03EC5" w:rsidRDefault="00B57901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…………………………………………….</w:t>
      </w:r>
    </w:p>
    <w:p w14:paraId="2F497156" w14:textId="77777777" w:rsidR="00B57901" w:rsidRPr="00C03EC5" w:rsidRDefault="00B57901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…………………………………………….</w:t>
      </w:r>
    </w:p>
    <w:p w14:paraId="5F042624" w14:textId="07A064D8" w:rsidR="003D5FEA" w:rsidRPr="00C03EC5" w:rsidRDefault="003D5FEA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zwaną dalej „IRG</w:t>
      </w:r>
      <w:r w:rsidR="005D45A3" w:rsidRPr="00C03EC5">
        <w:rPr>
          <w:rFonts w:ascii="Verdana" w:hAnsi="Verdana"/>
          <w:snapToGrid w:val="0"/>
          <w:sz w:val="20"/>
          <w:szCs w:val="20"/>
        </w:rPr>
        <w:t>i</w:t>
      </w:r>
      <w:r w:rsidRPr="00C03EC5">
        <w:rPr>
          <w:rFonts w:ascii="Verdana" w:hAnsi="Verdana"/>
          <w:snapToGrid w:val="0"/>
          <w:sz w:val="20"/>
          <w:szCs w:val="20"/>
        </w:rPr>
        <w:t>T”</w:t>
      </w:r>
    </w:p>
    <w:p w14:paraId="3D38122A" w14:textId="77777777" w:rsidR="003B21AA" w:rsidRPr="00C03EC5" w:rsidRDefault="006422ED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a</w:t>
      </w:r>
    </w:p>
    <w:p w14:paraId="4E5E824F" w14:textId="5D05AB66" w:rsidR="00D0239D" w:rsidRPr="00C03EC5" w:rsidRDefault="00C03EC5" w:rsidP="00C03EC5">
      <w:pPr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bookmarkStart w:id="0" w:name="_Hlk26430661"/>
      <w:r w:rsidRPr="00C03EC5">
        <w:rPr>
          <w:rFonts w:ascii="Verdana" w:hAnsi="Verdana"/>
          <w:bCs/>
          <w:sz w:val="20"/>
          <w:szCs w:val="20"/>
        </w:rPr>
        <w:t>……………………………..</w:t>
      </w:r>
      <w:r w:rsidRPr="00C03EC5">
        <w:rPr>
          <w:rFonts w:ascii="Verdana" w:hAnsi="Verdana"/>
          <w:b/>
          <w:sz w:val="20"/>
          <w:szCs w:val="20"/>
        </w:rPr>
        <w:t xml:space="preserve"> </w:t>
      </w:r>
      <w:r w:rsidR="00D0239D" w:rsidRPr="00C03EC5">
        <w:rPr>
          <w:rFonts w:ascii="Verdana" w:hAnsi="Verdana"/>
          <w:sz w:val="20"/>
          <w:szCs w:val="20"/>
        </w:rPr>
        <w:t xml:space="preserve">z siedzibą w </w:t>
      </w:r>
      <w:r w:rsidRPr="00C03EC5">
        <w:rPr>
          <w:rFonts w:ascii="Verdana" w:hAnsi="Verdana"/>
          <w:sz w:val="20"/>
          <w:szCs w:val="20"/>
        </w:rPr>
        <w:t>………………………….</w:t>
      </w:r>
      <w:r w:rsidR="00D0239D" w:rsidRPr="00C03EC5">
        <w:rPr>
          <w:rFonts w:ascii="Verdana" w:hAnsi="Verdana"/>
          <w:sz w:val="20"/>
          <w:szCs w:val="20"/>
        </w:rPr>
        <w:t xml:space="preserve">, wpisaną do Rejestru Przedsiębiorców Krajowego Rejestru Sądowego pod numerem KRS </w:t>
      </w:r>
      <w:r w:rsidRPr="00C03EC5">
        <w:rPr>
          <w:rFonts w:ascii="Verdana" w:hAnsi="Verdana"/>
          <w:sz w:val="20"/>
          <w:szCs w:val="20"/>
        </w:rPr>
        <w:t>…………………………</w:t>
      </w:r>
      <w:r w:rsidR="00D0239D" w:rsidRPr="00C03EC5">
        <w:rPr>
          <w:rFonts w:ascii="Verdana" w:hAnsi="Verdana"/>
          <w:sz w:val="20"/>
          <w:szCs w:val="20"/>
        </w:rPr>
        <w:t xml:space="preserve">, której akta rejestrowe są przechowywane przez Sąd </w:t>
      </w:r>
      <w:r w:rsidRPr="00C03EC5">
        <w:rPr>
          <w:rFonts w:ascii="Verdana" w:hAnsi="Verdana"/>
          <w:sz w:val="20"/>
          <w:szCs w:val="20"/>
        </w:rPr>
        <w:t>……………………………..</w:t>
      </w:r>
      <w:r w:rsidR="00D0239D" w:rsidRPr="00C03EC5">
        <w:rPr>
          <w:rFonts w:ascii="Verdana" w:hAnsi="Verdana"/>
          <w:sz w:val="20"/>
          <w:szCs w:val="20"/>
        </w:rPr>
        <w:t xml:space="preserve">, kapitałem zakładowym w wysokości </w:t>
      </w:r>
      <w:r w:rsidRPr="00C03EC5">
        <w:rPr>
          <w:rFonts w:ascii="Verdana" w:hAnsi="Verdana"/>
          <w:sz w:val="20"/>
          <w:szCs w:val="20"/>
        </w:rPr>
        <w:t>…………………………….</w:t>
      </w:r>
      <w:r w:rsidR="00D0239D" w:rsidRPr="00C03EC5">
        <w:rPr>
          <w:rFonts w:ascii="Verdana" w:hAnsi="Verdana"/>
          <w:sz w:val="20"/>
          <w:szCs w:val="20"/>
        </w:rPr>
        <w:t xml:space="preserve"> (opłaconym w całości), posiadającą numer identyfikacji podatkowej (NIP) </w:t>
      </w:r>
      <w:r w:rsidRPr="00C03EC5">
        <w:rPr>
          <w:rFonts w:ascii="Verdana" w:hAnsi="Verdana"/>
          <w:sz w:val="20"/>
          <w:szCs w:val="20"/>
        </w:rPr>
        <w:t>…………………………………</w:t>
      </w:r>
      <w:r w:rsidR="00D0239D" w:rsidRPr="00C03EC5">
        <w:rPr>
          <w:rFonts w:ascii="Verdana" w:hAnsi="Verdana"/>
          <w:sz w:val="20"/>
          <w:szCs w:val="20"/>
        </w:rPr>
        <w:t xml:space="preserve">, REGON: </w:t>
      </w:r>
      <w:r w:rsidRPr="00C03EC5">
        <w:rPr>
          <w:rFonts w:ascii="Verdana" w:hAnsi="Verdana"/>
          <w:sz w:val="20"/>
          <w:szCs w:val="20"/>
        </w:rPr>
        <w:t>………………………</w:t>
      </w:r>
      <w:r w:rsidR="00D0239D" w:rsidRPr="00C03EC5">
        <w:rPr>
          <w:rFonts w:ascii="Verdana" w:hAnsi="Verdana"/>
          <w:sz w:val="20"/>
          <w:szCs w:val="20"/>
        </w:rPr>
        <w:t xml:space="preserve">, </w:t>
      </w:r>
      <w:r w:rsidR="00D0239D" w:rsidRPr="00C03EC5">
        <w:rPr>
          <w:rFonts w:ascii="Verdana" w:hAnsi="Verdana"/>
          <w:snapToGrid w:val="0"/>
          <w:sz w:val="20"/>
          <w:szCs w:val="20"/>
        </w:rPr>
        <w:t>reprezentowaną przez:</w:t>
      </w:r>
    </w:p>
    <w:p w14:paraId="1AB9DE8D" w14:textId="77777777" w:rsidR="00D0239D" w:rsidRPr="00C03EC5" w:rsidRDefault="00D0239D" w:rsidP="00C03EC5">
      <w:pPr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……………………………………………………………………………………………………………</w:t>
      </w:r>
    </w:p>
    <w:p w14:paraId="679B967F" w14:textId="77777777" w:rsidR="00D0239D" w:rsidRPr="00C03EC5" w:rsidRDefault="00D0239D" w:rsidP="00C03EC5">
      <w:pPr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……………………………………………………………………………………………………………</w:t>
      </w:r>
    </w:p>
    <w:bookmarkEnd w:id="0"/>
    <w:p w14:paraId="13244B63" w14:textId="3428F7D3" w:rsidR="00643ECF" w:rsidRPr="00C03EC5" w:rsidRDefault="003B21A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zwan</w:t>
      </w:r>
      <w:r w:rsidR="003D5FEA" w:rsidRPr="00C03EC5">
        <w:rPr>
          <w:rFonts w:ascii="Verdana" w:hAnsi="Verdana"/>
          <w:sz w:val="20"/>
          <w:szCs w:val="20"/>
        </w:rPr>
        <w:t>ą</w:t>
      </w:r>
      <w:r w:rsidRPr="00C03EC5">
        <w:rPr>
          <w:rFonts w:ascii="Verdana" w:hAnsi="Verdana"/>
          <w:sz w:val="20"/>
          <w:szCs w:val="20"/>
        </w:rPr>
        <w:t xml:space="preserve"> dalej „</w:t>
      </w:r>
      <w:r w:rsidR="006431AC">
        <w:rPr>
          <w:rFonts w:ascii="Verdana" w:hAnsi="Verdana"/>
          <w:sz w:val="20"/>
          <w:szCs w:val="20"/>
        </w:rPr>
        <w:t>Spółką</w:t>
      </w:r>
      <w:r w:rsidRPr="00C03EC5">
        <w:rPr>
          <w:rFonts w:ascii="Verdana" w:hAnsi="Verdana"/>
          <w:sz w:val="20"/>
          <w:szCs w:val="20"/>
        </w:rPr>
        <w:t>”</w:t>
      </w:r>
    </w:p>
    <w:p w14:paraId="10C24EDC" w14:textId="77777777" w:rsidR="005B4A2E" w:rsidRPr="00C03EC5" w:rsidRDefault="005B4A2E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095805E6" w14:textId="2B5C709B" w:rsidR="003B21AA" w:rsidRPr="00C03EC5" w:rsidRDefault="003D5FE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IRG</w:t>
      </w:r>
      <w:r w:rsidR="005D45A3" w:rsidRPr="00C03EC5">
        <w:rPr>
          <w:rFonts w:ascii="Verdana" w:hAnsi="Verdana"/>
          <w:sz w:val="20"/>
          <w:szCs w:val="20"/>
        </w:rPr>
        <w:t>i</w:t>
      </w:r>
      <w:r w:rsidRPr="00C03EC5">
        <w:rPr>
          <w:rFonts w:ascii="Verdana" w:hAnsi="Verdana"/>
          <w:sz w:val="20"/>
          <w:szCs w:val="20"/>
        </w:rPr>
        <w:t>T</w:t>
      </w:r>
      <w:r w:rsidR="00B57901" w:rsidRPr="00C03EC5">
        <w:rPr>
          <w:rFonts w:ascii="Verdana" w:hAnsi="Verdana"/>
          <w:sz w:val="20"/>
          <w:szCs w:val="20"/>
        </w:rPr>
        <w:t xml:space="preserve"> i </w:t>
      </w:r>
      <w:r w:rsidR="006431AC">
        <w:rPr>
          <w:rFonts w:ascii="Verdana" w:hAnsi="Verdana"/>
          <w:sz w:val="20"/>
          <w:szCs w:val="20"/>
        </w:rPr>
        <w:t>Spółka</w:t>
      </w:r>
      <w:r w:rsidR="006431AC" w:rsidRPr="00C03EC5">
        <w:rPr>
          <w:rFonts w:ascii="Verdana" w:hAnsi="Verdana"/>
          <w:sz w:val="20"/>
          <w:szCs w:val="20"/>
        </w:rPr>
        <w:t xml:space="preserve"> </w:t>
      </w:r>
      <w:r w:rsidR="003B21AA" w:rsidRPr="00C03EC5">
        <w:rPr>
          <w:rFonts w:ascii="Verdana" w:hAnsi="Verdana"/>
          <w:sz w:val="20"/>
          <w:szCs w:val="20"/>
        </w:rPr>
        <w:t xml:space="preserve">zwani są też dalej w treści </w:t>
      </w:r>
      <w:r w:rsidR="00F25F53" w:rsidRPr="00C03EC5">
        <w:rPr>
          <w:rFonts w:ascii="Verdana" w:hAnsi="Verdana"/>
          <w:sz w:val="20"/>
          <w:szCs w:val="20"/>
        </w:rPr>
        <w:t>U</w:t>
      </w:r>
      <w:r w:rsidR="003B21AA" w:rsidRPr="00C03EC5">
        <w:rPr>
          <w:rFonts w:ascii="Verdana" w:hAnsi="Verdana"/>
          <w:sz w:val="20"/>
          <w:szCs w:val="20"/>
        </w:rPr>
        <w:t>mowy łącznie Stronami, a oddzielnie Stroną.</w:t>
      </w:r>
    </w:p>
    <w:p w14:paraId="67578DB4" w14:textId="77777777" w:rsidR="00EC2B10" w:rsidRPr="00C03EC5" w:rsidRDefault="00EC2B10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0690C567" w14:textId="77777777" w:rsidR="003D5FEA" w:rsidRPr="00C03EC5" w:rsidRDefault="003D5FE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Zważywszy, że:</w:t>
      </w:r>
    </w:p>
    <w:p w14:paraId="68E350A4" w14:textId="1C2325F7" w:rsidR="00C03EC5" w:rsidRPr="00C03EC5" w:rsidRDefault="006431AC" w:rsidP="00C03EC5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bookmarkStart w:id="1" w:name="_Hlk515896771"/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C03EC5" w:rsidRPr="00C03EC5">
        <w:rPr>
          <w:rFonts w:ascii="Verdana" w:hAnsi="Verdana"/>
          <w:sz w:val="20"/>
          <w:szCs w:val="20"/>
        </w:rPr>
        <w:t>zawarł</w:t>
      </w:r>
      <w:r w:rsidR="00F07088">
        <w:rPr>
          <w:rFonts w:ascii="Verdana" w:hAnsi="Verdana"/>
          <w:sz w:val="20"/>
          <w:szCs w:val="20"/>
        </w:rPr>
        <w:t>a</w:t>
      </w:r>
      <w:r w:rsidR="00C03EC5" w:rsidRPr="00C03EC5">
        <w:rPr>
          <w:rFonts w:ascii="Verdana" w:hAnsi="Verdana"/>
          <w:sz w:val="20"/>
          <w:szCs w:val="20"/>
        </w:rPr>
        <w:t xml:space="preserve"> w dniu……………………….. z IRGiT umowę poręczenia (dalej: „Umowa Poręczenia”) za zobowiązania …………………………………. z siedzibą w …… (dalej: „Dom Maklerski”);</w:t>
      </w:r>
    </w:p>
    <w:p w14:paraId="66EDD93E" w14:textId="16E061E4" w:rsidR="00021B12" w:rsidRDefault="006431AC" w:rsidP="00C03EC5">
      <w:pPr>
        <w:numPr>
          <w:ilvl w:val="0"/>
          <w:numId w:val="5"/>
        </w:num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6100CD" w:rsidRPr="00C03EC5">
        <w:rPr>
          <w:rFonts w:ascii="Verdana" w:hAnsi="Verdana"/>
          <w:sz w:val="20"/>
          <w:szCs w:val="20"/>
        </w:rPr>
        <w:t xml:space="preserve">posiada </w:t>
      </w:r>
      <w:r w:rsidR="00F25F53" w:rsidRPr="00C03EC5">
        <w:rPr>
          <w:rFonts w:ascii="Verdana" w:hAnsi="Verdana"/>
          <w:sz w:val="20"/>
          <w:szCs w:val="20"/>
        </w:rPr>
        <w:t xml:space="preserve">uprawnienia do emisji </w:t>
      </w:r>
      <w:r w:rsidR="00C03EC5">
        <w:rPr>
          <w:rFonts w:ascii="Verdana" w:hAnsi="Verdana"/>
          <w:sz w:val="20"/>
          <w:szCs w:val="20"/>
        </w:rPr>
        <w:t xml:space="preserve">EUA </w:t>
      </w:r>
      <w:r w:rsidR="0020719C" w:rsidRPr="00C03EC5">
        <w:rPr>
          <w:rFonts w:ascii="Verdana" w:hAnsi="Verdana"/>
          <w:sz w:val="20"/>
          <w:szCs w:val="20"/>
        </w:rPr>
        <w:t>zarejestrowane w</w:t>
      </w:r>
      <w:r w:rsidR="00AD3360" w:rsidRPr="00C03EC5">
        <w:rPr>
          <w:rFonts w:ascii="Verdana" w:hAnsi="Verdana"/>
          <w:sz w:val="20"/>
          <w:szCs w:val="20"/>
        </w:rPr>
        <w:t xml:space="preserve"> </w:t>
      </w:r>
      <w:r w:rsidR="0081243F" w:rsidRPr="00C03EC5">
        <w:rPr>
          <w:rFonts w:ascii="Verdana" w:hAnsi="Verdana"/>
          <w:sz w:val="20"/>
          <w:szCs w:val="20"/>
        </w:rPr>
        <w:t xml:space="preserve">Rejestrze </w:t>
      </w:r>
      <w:r w:rsidR="0020719C" w:rsidRPr="00C03EC5">
        <w:rPr>
          <w:rFonts w:ascii="Verdana" w:hAnsi="Verdana"/>
          <w:sz w:val="20"/>
          <w:szCs w:val="20"/>
        </w:rPr>
        <w:t>Unii</w:t>
      </w:r>
      <w:r w:rsidR="0081243F" w:rsidRPr="00C03EC5">
        <w:rPr>
          <w:rFonts w:ascii="Verdana" w:hAnsi="Verdana"/>
          <w:sz w:val="20"/>
          <w:szCs w:val="20"/>
        </w:rPr>
        <w:t xml:space="preserve"> (</w:t>
      </w:r>
      <w:r w:rsidR="0020719C" w:rsidRPr="00C03EC5">
        <w:rPr>
          <w:rFonts w:ascii="Verdana" w:hAnsi="Verdana"/>
          <w:sz w:val="20"/>
          <w:szCs w:val="20"/>
        </w:rPr>
        <w:t xml:space="preserve">dalej </w:t>
      </w:r>
      <w:r w:rsidR="00F25F53" w:rsidRPr="00C03EC5">
        <w:rPr>
          <w:rFonts w:ascii="Verdana" w:hAnsi="Verdana"/>
          <w:sz w:val="20"/>
          <w:szCs w:val="20"/>
        </w:rPr>
        <w:t xml:space="preserve">odpowiednio „Uprawnienia do Emisji EUA” i </w:t>
      </w:r>
      <w:r w:rsidR="0020719C" w:rsidRPr="00C03EC5">
        <w:rPr>
          <w:rFonts w:ascii="Verdana" w:hAnsi="Verdana"/>
          <w:sz w:val="20"/>
          <w:szCs w:val="20"/>
        </w:rPr>
        <w:t>„RU”</w:t>
      </w:r>
      <w:r w:rsidR="0081243F" w:rsidRPr="00C03EC5">
        <w:rPr>
          <w:rFonts w:ascii="Verdana" w:hAnsi="Verdana"/>
          <w:sz w:val="20"/>
          <w:szCs w:val="20"/>
        </w:rPr>
        <w:t>)</w:t>
      </w:r>
      <w:r w:rsidR="0020719C" w:rsidRPr="00C03EC5">
        <w:rPr>
          <w:rFonts w:ascii="Verdana" w:hAnsi="Verdana"/>
          <w:sz w:val="20"/>
          <w:szCs w:val="20"/>
        </w:rPr>
        <w:t>,</w:t>
      </w:r>
      <w:r w:rsidR="0081243F" w:rsidRPr="00C03EC5">
        <w:rPr>
          <w:rFonts w:ascii="Verdana" w:hAnsi="Verdana"/>
          <w:sz w:val="20"/>
          <w:szCs w:val="20"/>
        </w:rPr>
        <w:t xml:space="preserve"> które </w:t>
      </w:r>
      <w:r w:rsidR="00133534" w:rsidRPr="00C03EC5">
        <w:rPr>
          <w:rFonts w:ascii="Verdana" w:hAnsi="Verdana"/>
          <w:sz w:val="20"/>
          <w:szCs w:val="20"/>
        </w:rPr>
        <w:t xml:space="preserve">zgodnie z intencją Stron </w:t>
      </w:r>
      <w:r w:rsidR="0081243F" w:rsidRPr="00C03EC5">
        <w:rPr>
          <w:rFonts w:ascii="Verdana" w:hAnsi="Verdana"/>
          <w:sz w:val="20"/>
          <w:szCs w:val="20"/>
        </w:rPr>
        <w:t xml:space="preserve">mają być przedmiotem </w:t>
      </w:r>
      <w:r>
        <w:rPr>
          <w:rFonts w:ascii="Verdana" w:hAnsi="Verdana"/>
          <w:sz w:val="20"/>
          <w:szCs w:val="20"/>
        </w:rPr>
        <w:t>przeniesienia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81243F" w:rsidRPr="00C03EC5">
        <w:rPr>
          <w:rFonts w:ascii="Verdana" w:hAnsi="Verdana"/>
          <w:sz w:val="20"/>
          <w:szCs w:val="20"/>
        </w:rPr>
        <w:t>na zabezpieczeni</w:t>
      </w:r>
      <w:r w:rsidR="00C03EC5">
        <w:rPr>
          <w:rFonts w:ascii="Verdana" w:hAnsi="Verdana"/>
          <w:sz w:val="20"/>
          <w:szCs w:val="20"/>
        </w:rPr>
        <w:t>e zobowiązań</w:t>
      </w:r>
      <w:r w:rsidR="00F07088">
        <w:rPr>
          <w:rFonts w:ascii="Verdana" w:hAnsi="Verdana"/>
          <w:sz w:val="20"/>
          <w:szCs w:val="20"/>
        </w:rPr>
        <w:t xml:space="preserve"> Spółki</w:t>
      </w:r>
      <w:r w:rsidR="0081243F" w:rsidRPr="00C03EC5">
        <w:rPr>
          <w:rFonts w:ascii="Verdana" w:hAnsi="Verdana"/>
          <w:sz w:val="20"/>
          <w:szCs w:val="20"/>
        </w:rPr>
        <w:t>;</w:t>
      </w:r>
      <w:bookmarkStart w:id="2" w:name="_Hlk515896782"/>
      <w:bookmarkEnd w:id="1"/>
    </w:p>
    <w:p w14:paraId="364465CA" w14:textId="076ACDF3" w:rsidR="00C03EC5" w:rsidRPr="00C03EC5" w:rsidRDefault="00C03EC5" w:rsidP="00C03EC5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120" w:line="36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 xml:space="preserve">Zasady określania wartości </w:t>
      </w:r>
      <w:r>
        <w:rPr>
          <w:rFonts w:ascii="Verdana" w:hAnsi="Verdana"/>
          <w:sz w:val="20"/>
          <w:szCs w:val="20"/>
        </w:rPr>
        <w:t>Uprawnień do Emisji EUA</w:t>
      </w:r>
      <w:r w:rsidRPr="00C03EC5">
        <w:rPr>
          <w:rFonts w:ascii="Verdana" w:hAnsi="Verdana"/>
          <w:sz w:val="20"/>
          <w:szCs w:val="20"/>
        </w:rPr>
        <w:t xml:space="preserve"> stanowiących zabezpieczenie zobowiązań zgodnie z Umową Poręczenia określają Szczegółowe Zasady Rozliczeń w rozumieniu Regulaminu Giełdowej Izby Rozrachunkowej (Rynek towarowy) (dalej: „Regulamin GIR”);</w:t>
      </w:r>
    </w:p>
    <w:p w14:paraId="4DB40739" w14:textId="77777777" w:rsidR="005B4A2E" w:rsidRPr="00C03EC5" w:rsidRDefault="005B4A2E" w:rsidP="00C03EC5">
      <w:pPr>
        <w:spacing w:before="120" w:after="120" w:line="360" w:lineRule="auto"/>
        <w:ind w:left="720"/>
        <w:jc w:val="both"/>
        <w:rPr>
          <w:rFonts w:ascii="Verdana" w:hAnsi="Verdana"/>
          <w:sz w:val="20"/>
          <w:szCs w:val="20"/>
        </w:rPr>
      </w:pPr>
    </w:p>
    <w:bookmarkEnd w:id="2"/>
    <w:p w14:paraId="0E85FE89" w14:textId="77777777" w:rsidR="003B21AA" w:rsidRPr="00C03EC5" w:rsidRDefault="003B21A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Strony stanowią, co następuje:</w:t>
      </w:r>
    </w:p>
    <w:p w14:paraId="2F2FFA7D" w14:textId="5CA530B8" w:rsidR="00164B02" w:rsidRPr="00715919" w:rsidRDefault="00164B02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78A8972E" w14:textId="7C57392F" w:rsidR="001D14AD" w:rsidRPr="00C03EC5" w:rsidRDefault="006431AC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A04F81" w:rsidRPr="00C03EC5">
        <w:rPr>
          <w:rFonts w:ascii="Verdana" w:hAnsi="Verdana"/>
          <w:sz w:val="20"/>
          <w:szCs w:val="20"/>
        </w:rPr>
        <w:t>oświadcza, iż na rachunku IRGiT w Rejestrze Unii o nr EU-100-5027385-0-74 (dalej „</w:t>
      </w:r>
      <w:r w:rsidR="00A04F81" w:rsidRPr="00C03EC5">
        <w:rPr>
          <w:rFonts w:ascii="Verdana" w:hAnsi="Verdana"/>
          <w:b/>
          <w:bCs/>
          <w:sz w:val="20"/>
          <w:szCs w:val="20"/>
        </w:rPr>
        <w:t>Rachunek</w:t>
      </w:r>
      <w:r w:rsidR="00A04F81" w:rsidRPr="00C03EC5">
        <w:rPr>
          <w:rFonts w:ascii="Verdana" w:hAnsi="Verdana"/>
          <w:sz w:val="20"/>
          <w:szCs w:val="20"/>
        </w:rPr>
        <w:t>”) będzie deponowa</w:t>
      </w:r>
      <w:r w:rsidR="00F07088">
        <w:rPr>
          <w:rFonts w:ascii="Verdana" w:hAnsi="Verdana"/>
          <w:sz w:val="20"/>
          <w:szCs w:val="20"/>
        </w:rPr>
        <w:t>ć</w:t>
      </w:r>
      <w:r w:rsidR="00A04F81" w:rsidRPr="00C03EC5">
        <w:rPr>
          <w:rFonts w:ascii="Verdana" w:hAnsi="Verdana"/>
          <w:sz w:val="20"/>
          <w:szCs w:val="20"/>
        </w:rPr>
        <w:t xml:space="preserve"> Uprawnienia do Emisji EUA do łącznej ilości, która nie przekroczy </w:t>
      </w:r>
      <w:r w:rsidR="00B57901" w:rsidRPr="00C03EC5">
        <w:rPr>
          <w:rFonts w:ascii="Verdana" w:hAnsi="Verdana"/>
          <w:sz w:val="20"/>
          <w:szCs w:val="20"/>
        </w:rPr>
        <w:t>…………………..</w:t>
      </w:r>
      <w:r w:rsidR="00A04F81" w:rsidRPr="00C03EC5">
        <w:rPr>
          <w:rFonts w:ascii="Verdana" w:hAnsi="Verdana"/>
          <w:sz w:val="20"/>
          <w:szCs w:val="20"/>
        </w:rPr>
        <w:t xml:space="preserve"> (słownie: </w:t>
      </w:r>
      <w:r w:rsidR="00B57901" w:rsidRPr="00C03EC5">
        <w:rPr>
          <w:rFonts w:ascii="Verdana" w:hAnsi="Verdana"/>
          <w:sz w:val="20"/>
          <w:szCs w:val="20"/>
        </w:rPr>
        <w:t>…………………………..</w:t>
      </w:r>
      <w:r w:rsidR="00A04F81" w:rsidRPr="00C03EC5">
        <w:rPr>
          <w:rFonts w:ascii="Verdana" w:hAnsi="Verdana"/>
          <w:sz w:val="20"/>
          <w:szCs w:val="20"/>
        </w:rPr>
        <w:t>) ton</w:t>
      </w:r>
      <w:r w:rsidR="00995EB9" w:rsidRPr="00C03EC5">
        <w:rPr>
          <w:rFonts w:ascii="Verdana" w:hAnsi="Verdana"/>
          <w:sz w:val="20"/>
          <w:szCs w:val="20"/>
        </w:rPr>
        <w:t>,</w:t>
      </w:r>
      <w:r w:rsidR="003162CD" w:rsidRPr="00C03EC5">
        <w:rPr>
          <w:rFonts w:ascii="Verdana" w:hAnsi="Verdana"/>
          <w:sz w:val="20"/>
          <w:szCs w:val="20"/>
        </w:rPr>
        <w:t xml:space="preserve"> z przeznaczeniem na pokrycie </w:t>
      </w:r>
      <w:r w:rsidR="00B57901" w:rsidRPr="00C03EC5">
        <w:rPr>
          <w:rFonts w:ascii="Verdana" w:hAnsi="Verdana"/>
          <w:sz w:val="20"/>
          <w:szCs w:val="20"/>
        </w:rPr>
        <w:t>je</w:t>
      </w:r>
      <w:r w:rsidR="00F07088">
        <w:rPr>
          <w:rFonts w:ascii="Verdana" w:hAnsi="Verdana"/>
          <w:sz w:val="20"/>
          <w:szCs w:val="20"/>
        </w:rPr>
        <w:t>j</w:t>
      </w:r>
      <w:r w:rsidR="00B57901" w:rsidRPr="00C03EC5">
        <w:rPr>
          <w:rFonts w:ascii="Verdana" w:hAnsi="Verdana"/>
          <w:sz w:val="20"/>
          <w:szCs w:val="20"/>
        </w:rPr>
        <w:t xml:space="preserve"> </w:t>
      </w:r>
      <w:r w:rsidR="003162CD" w:rsidRPr="00C03EC5">
        <w:rPr>
          <w:rFonts w:ascii="Verdana" w:hAnsi="Verdana"/>
          <w:sz w:val="20"/>
          <w:szCs w:val="20"/>
        </w:rPr>
        <w:t xml:space="preserve">zobowiązań. </w:t>
      </w:r>
      <w:r w:rsidR="00A04F81" w:rsidRPr="00C03EC5">
        <w:rPr>
          <w:rFonts w:ascii="Verdana" w:hAnsi="Verdana"/>
          <w:sz w:val="20"/>
          <w:szCs w:val="20"/>
        </w:rPr>
        <w:t>Liczba deponowanych Uprawnień do Emisji EUA będzie określana i przekazywana do IRG</w:t>
      </w:r>
      <w:r w:rsidR="00DE4099">
        <w:rPr>
          <w:rFonts w:ascii="Verdana" w:hAnsi="Verdana"/>
          <w:sz w:val="20"/>
          <w:szCs w:val="20"/>
        </w:rPr>
        <w:t>i</w:t>
      </w:r>
      <w:r w:rsidR="00A04F81" w:rsidRPr="00C03EC5">
        <w:rPr>
          <w:rFonts w:ascii="Verdana" w:hAnsi="Verdana"/>
          <w:sz w:val="20"/>
          <w:szCs w:val="20"/>
        </w:rPr>
        <w:t xml:space="preserve">T w formie Oświadczeń </w:t>
      </w:r>
      <w:r>
        <w:rPr>
          <w:rFonts w:ascii="Verdana" w:hAnsi="Verdana"/>
          <w:sz w:val="20"/>
          <w:szCs w:val="20"/>
        </w:rPr>
        <w:t>Spółki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A04F81" w:rsidRPr="00C03EC5">
        <w:rPr>
          <w:rFonts w:ascii="Verdana" w:hAnsi="Verdana"/>
          <w:sz w:val="20"/>
          <w:szCs w:val="20"/>
        </w:rPr>
        <w:t>(dalej „</w:t>
      </w:r>
      <w:r w:rsidR="00A04F81" w:rsidRPr="00C03EC5">
        <w:rPr>
          <w:rFonts w:ascii="Verdana" w:hAnsi="Verdana"/>
          <w:b/>
          <w:bCs/>
          <w:sz w:val="20"/>
          <w:szCs w:val="20"/>
        </w:rPr>
        <w:t>Oświadczenie</w:t>
      </w:r>
      <w:r w:rsidR="00A04F81" w:rsidRPr="00C03EC5">
        <w:rPr>
          <w:rFonts w:ascii="Verdana" w:hAnsi="Verdana"/>
          <w:sz w:val="20"/>
          <w:szCs w:val="20"/>
        </w:rPr>
        <w:t xml:space="preserve">”), zawierających informację o zwiększeniu lub pomniejszeniu wolumenu zdeponowanych </w:t>
      </w:r>
      <w:r w:rsidR="003162CD" w:rsidRPr="00C03EC5">
        <w:rPr>
          <w:rFonts w:ascii="Verdana" w:hAnsi="Verdana"/>
          <w:sz w:val="20"/>
          <w:szCs w:val="20"/>
        </w:rPr>
        <w:t xml:space="preserve">na Rachunku przez </w:t>
      </w:r>
      <w:r>
        <w:rPr>
          <w:rFonts w:ascii="Verdana" w:hAnsi="Verdana"/>
          <w:sz w:val="20"/>
          <w:szCs w:val="20"/>
        </w:rPr>
        <w:t>Spółkę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146D15" w:rsidRPr="00C03EC5">
        <w:rPr>
          <w:rFonts w:ascii="Verdana" w:hAnsi="Verdana"/>
          <w:sz w:val="20"/>
          <w:szCs w:val="20"/>
        </w:rPr>
        <w:t>U</w:t>
      </w:r>
      <w:r w:rsidR="00A04F81" w:rsidRPr="00C03EC5">
        <w:rPr>
          <w:rFonts w:ascii="Verdana" w:hAnsi="Verdana"/>
          <w:sz w:val="20"/>
          <w:szCs w:val="20"/>
        </w:rPr>
        <w:t xml:space="preserve">prawnień </w:t>
      </w:r>
      <w:r w:rsidR="00146D15" w:rsidRPr="00C03EC5">
        <w:rPr>
          <w:rFonts w:ascii="Verdana" w:hAnsi="Verdana"/>
          <w:sz w:val="20"/>
          <w:szCs w:val="20"/>
        </w:rPr>
        <w:t>do Emisji EUA</w:t>
      </w:r>
      <w:r w:rsidR="003F68D8">
        <w:rPr>
          <w:rFonts w:ascii="Verdana" w:hAnsi="Verdana"/>
          <w:sz w:val="20"/>
          <w:szCs w:val="20"/>
        </w:rPr>
        <w:t xml:space="preserve">, </w:t>
      </w:r>
      <w:r w:rsidR="003F68D8" w:rsidRPr="003F68D8">
        <w:rPr>
          <w:rFonts w:ascii="Verdana" w:hAnsi="Verdana"/>
          <w:sz w:val="20"/>
          <w:szCs w:val="20"/>
        </w:rPr>
        <w:t xml:space="preserve">przesyłanych drogą elektroniczną za pośrednictwem Domu Maklerskiego, w formie </w:t>
      </w:r>
      <w:proofErr w:type="spellStart"/>
      <w:r w:rsidR="003F68D8" w:rsidRPr="003F68D8">
        <w:rPr>
          <w:rFonts w:ascii="Verdana" w:hAnsi="Verdana"/>
          <w:sz w:val="20"/>
          <w:szCs w:val="20"/>
        </w:rPr>
        <w:t>scanu</w:t>
      </w:r>
      <w:proofErr w:type="spellEnd"/>
      <w:r w:rsidR="003F68D8" w:rsidRPr="003F68D8">
        <w:rPr>
          <w:rFonts w:ascii="Verdana" w:hAnsi="Verdana"/>
          <w:sz w:val="20"/>
          <w:szCs w:val="20"/>
        </w:rPr>
        <w:t xml:space="preserve"> na adres e-mail: </w:t>
      </w:r>
      <w:r w:rsidR="005E487C">
        <w:rPr>
          <w:rFonts w:ascii="Verdana" w:hAnsi="Verdana"/>
          <w:sz w:val="20"/>
          <w:szCs w:val="20"/>
        </w:rPr>
        <w:t>dzr</w:t>
      </w:r>
      <w:r w:rsidR="003F68D8" w:rsidRPr="003F68D8">
        <w:rPr>
          <w:rFonts w:ascii="Verdana" w:hAnsi="Verdana"/>
          <w:sz w:val="20"/>
          <w:szCs w:val="20"/>
        </w:rPr>
        <w:t>@irgit.pl</w:t>
      </w:r>
      <w:r w:rsidR="00A04F81" w:rsidRPr="00C03EC5">
        <w:rPr>
          <w:rFonts w:ascii="Verdana" w:hAnsi="Verdana"/>
          <w:sz w:val="20"/>
          <w:szCs w:val="20"/>
        </w:rPr>
        <w:t>. W przypadku pozostawienia wolumenu zdeponowanych uprawnień bez zmian, Oświadczenie nie będzie wymagane.</w:t>
      </w:r>
    </w:p>
    <w:p w14:paraId="5BA93B3E" w14:textId="0862CDC2" w:rsidR="001D14AD" w:rsidRPr="00C03EC5" w:rsidRDefault="001D14A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Wzór Oświadczenia o zwiększeniu wolumenu zdeponowanych Uprawnień do Emisji EUA określono w Załączniku nr 1 do Umowy natomiast Wzór Oświadczenia o zmniejszeniu wolumenu zdeponowanych Uprawnień do Emisji EUA określono w Załączniku nr 2.</w:t>
      </w:r>
    </w:p>
    <w:p w14:paraId="7A281793" w14:textId="2C10DD43" w:rsidR="001D14AD" w:rsidRPr="00C03EC5" w:rsidRDefault="00F07088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</w:t>
      </w:r>
      <w:r w:rsidR="001D14AD" w:rsidRPr="00C03EC5">
        <w:rPr>
          <w:rFonts w:ascii="Verdana" w:hAnsi="Verdana"/>
          <w:sz w:val="20"/>
          <w:szCs w:val="20"/>
        </w:rPr>
        <w:t xml:space="preserve"> zwiększenia wolumenu Uprawnień do Emisji EUA na Rachunku, </w:t>
      </w:r>
      <w:r w:rsidR="006431AC">
        <w:rPr>
          <w:rFonts w:ascii="Verdana" w:hAnsi="Verdana"/>
          <w:sz w:val="20"/>
          <w:szCs w:val="20"/>
        </w:rPr>
        <w:t>Spółka</w:t>
      </w:r>
      <w:r w:rsidR="006431AC" w:rsidRPr="00C03EC5">
        <w:rPr>
          <w:rFonts w:ascii="Verdana" w:hAnsi="Verdana"/>
          <w:sz w:val="20"/>
          <w:szCs w:val="20"/>
        </w:rPr>
        <w:t xml:space="preserve"> </w:t>
      </w:r>
      <w:r w:rsidR="001D14AD" w:rsidRPr="00C03EC5">
        <w:rPr>
          <w:rFonts w:ascii="Verdana" w:hAnsi="Verdana"/>
          <w:sz w:val="20"/>
          <w:szCs w:val="20"/>
        </w:rPr>
        <w:t>przekaże stosowne Oświadczenie oraz najpóźniej do następnego dnia roboczego po dniu wskazanym w Oświadczeniu, przekaże wskazany wolumen Uprawnień do Emisji EUA na Rachunek.</w:t>
      </w:r>
    </w:p>
    <w:p w14:paraId="6F1D60BB" w14:textId="5B097623" w:rsidR="001D14AD" w:rsidRPr="00C03EC5" w:rsidRDefault="001D14A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 xml:space="preserve">W </w:t>
      </w:r>
      <w:r w:rsidR="00F07088">
        <w:rPr>
          <w:rFonts w:ascii="Verdana" w:hAnsi="Verdana"/>
          <w:sz w:val="20"/>
          <w:szCs w:val="20"/>
        </w:rPr>
        <w:t>celu</w:t>
      </w:r>
      <w:r w:rsidRPr="00C03EC5">
        <w:rPr>
          <w:rFonts w:ascii="Verdana" w:hAnsi="Verdana"/>
          <w:sz w:val="20"/>
          <w:szCs w:val="20"/>
        </w:rPr>
        <w:t xml:space="preserve"> zmniejszenia wolumenu Uprawnień do Emisji EUA na Rachunku, IRGiT </w:t>
      </w:r>
      <w:r w:rsidR="00A4403E">
        <w:rPr>
          <w:rFonts w:ascii="Verdana" w:hAnsi="Verdana"/>
          <w:sz w:val="20"/>
          <w:szCs w:val="20"/>
        </w:rPr>
        <w:t xml:space="preserve">zdefiniuje </w:t>
      </w:r>
      <w:r w:rsidR="00AE51E1">
        <w:rPr>
          <w:rFonts w:ascii="Verdana" w:hAnsi="Verdana"/>
          <w:sz w:val="20"/>
          <w:szCs w:val="20"/>
        </w:rPr>
        <w:t xml:space="preserve">w RU </w:t>
      </w:r>
      <w:r w:rsidR="00AC19D0">
        <w:rPr>
          <w:rFonts w:ascii="Verdana" w:hAnsi="Verdana"/>
          <w:sz w:val="20"/>
          <w:szCs w:val="20"/>
        </w:rPr>
        <w:t>przelew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AE51E1">
        <w:rPr>
          <w:rFonts w:ascii="Verdana" w:hAnsi="Verdana"/>
          <w:sz w:val="20"/>
          <w:szCs w:val="20"/>
        </w:rPr>
        <w:t>określonego</w:t>
      </w:r>
      <w:r w:rsidRPr="00C03EC5">
        <w:rPr>
          <w:rFonts w:ascii="Verdana" w:hAnsi="Verdana"/>
          <w:sz w:val="20"/>
          <w:szCs w:val="20"/>
        </w:rPr>
        <w:t xml:space="preserve"> w Oświadczeniu wolumen</w:t>
      </w:r>
      <w:r w:rsidR="00AE51E1">
        <w:rPr>
          <w:rFonts w:ascii="Verdana" w:hAnsi="Verdana"/>
          <w:sz w:val="20"/>
          <w:szCs w:val="20"/>
        </w:rPr>
        <w:t>u</w:t>
      </w:r>
      <w:r w:rsidRPr="00C03EC5">
        <w:rPr>
          <w:rFonts w:ascii="Verdana" w:hAnsi="Verdana"/>
          <w:sz w:val="20"/>
          <w:szCs w:val="20"/>
        </w:rPr>
        <w:t xml:space="preserve"> Uprawnień do Emisji EUA na rachunek wskazany przez </w:t>
      </w:r>
      <w:r w:rsidR="006431AC">
        <w:rPr>
          <w:rFonts w:ascii="Verdana" w:hAnsi="Verdana"/>
          <w:sz w:val="20"/>
          <w:szCs w:val="20"/>
        </w:rPr>
        <w:t>Spółkę</w:t>
      </w:r>
      <w:r w:rsidRPr="00C03EC5">
        <w:rPr>
          <w:rFonts w:ascii="Verdana" w:hAnsi="Verdana"/>
          <w:sz w:val="20"/>
          <w:szCs w:val="20"/>
        </w:rPr>
        <w:t>.</w:t>
      </w:r>
      <w:r w:rsidR="00AC19D0" w:rsidRPr="00AC19D0">
        <w:rPr>
          <w:rFonts w:ascii="Verdana" w:hAnsi="Verdana"/>
          <w:sz w:val="20"/>
          <w:szCs w:val="20"/>
        </w:rPr>
        <w:t xml:space="preserve"> Na dwa dni robocze przed określonym w Oświadczeniu dniem zdefiniowania przelewu w RU, Uprawnień do Emisji EUA będących przedmiotem tego Oświadczenia nie uwzględnia się przy wyznaczaniu poziomu pokrycia przez </w:t>
      </w:r>
      <w:r w:rsidR="00AC19D0">
        <w:rPr>
          <w:rFonts w:ascii="Verdana" w:hAnsi="Verdana"/>
          <w:sz w:val="20"/>
          <w:szCs w:val="20"/>
        </w:rPr>
        <w:t>Dom Maklerski</w:t>
      </w:r>
      <w:r w:rsidR="00AC19D0" w:rsidRPr="00AC19D0">
        <w:rPr>
          <w:rFonts w:ascii="Verdana" w:hAnsi="Verdana"/>
          <w:sz w:val="20"/>
          <w:szCs w:val="20"/>
        </w:rPr>
        <w:t xml:space="preserve"> depozytów zabezpieczających.</w:t>
      </w:r>
      <w:r w:rsidRPr="00C03EC5">
        <w:rPr>
          <w:rFonts w:ascii="Verdana" w:hAnsi="Verdana"/>
          <w:sz w:val="20"/>
          <w:szCs w:val="20"/>
        </w:rPr>
        <w:t xml:space="preserve"> IRGiT może odmówić przekazania określonego wolumenu Uprawnień do Emisji EUA w przypadk</w:t>
      </w:r>
      <w:r w:rsidR="00AC19D0">
        <w:rPr>
          <w:rFonts w:ascii="Verdana" w:hAnsi="Verdana"/>
          <w:sz w:val="20"/>
          <w:szCs w:val="20"/>
        </w:rPr>
        <w:t>u</w:t>
      </w:r>
      <w:r w:rsidRPr="00C03EC5">
        <w:rPr>
          <w:rFonts w:ascii="Verdana" w:hAnsi="Verdana"/>
          <w:sz w:val="20"/>
          <w:szCs w:val="20"/>
        </w:rPr>
        <w:t xml:space="preserve"> braku pokrycia </w:t>
      </w:r>
      <w:r w:rsidR="00AC19D0">
        <w:rPr>
          <w:rFonts w:ascii="Verdana" w:hAnsi="Verdana"/>
          <w:sz w:val="20"/>
          <w:szCs w:val="20"/>
        </w:rPr>
        <w:t xml:space="preserve">przez Dom Maklerski </w:t>
      </w:r>
      <w:r w:rsidR="00682468" w:rsidRPr="00682468">
        <w:rPr>
          <w:rFonts w:ascii="Verdana" w:hAnsi="Verdana"/>
          <w:sz w:val="20"/>
          <w:szCs w:val="20"/>
        </w:rPr>
        <w:t xml:space="preserve">depozytów zabezpieczających </w:t>
      </w:r>
      <w:r w:rsidRPr="00C03EC5">
        <w:rPr>
          <w:rFonts w:ascii="Verdana" w:hAnsi="Verdana"/>
          <w:sz w:val="20"/>
          <w:szCs w:val="20"/>
        </w:rPr>
        <w:t>wymaganych na dzień</w:t>
      </w:r>
      <w:r w:rsidR="00AC19D0">
        <w:rPr>
          <w:rFonts w:ascii="Verdana" w:hAnsi="Verdana"/>
          <w:sz w:val="20"/>
          <w:szCs w:val="20"/>
        </w:rPr>
        <w:t xml:space="preserve"> zdefiniowania przelewu w RU</w:t>
      </w:r>
      <w:r w:rsidRPr="00C03EC5">
        <w:rPr>
          <w:rFonts w:ascii="Verdana" w:hAnsi="Verdana"/>
          <w:sz w:val="20"/>
          <w:szCs w:val="20"/>
        </w:rPr>
        <w:t>.</w:t>
      </w:r>
    </w:p>
    <w:p w14:paraId="36BD32B4" w14:textId="06F63D3C" w:rsidR="001D14AD" w:rsidRPr="00C03EC5" w:rsidRDefault="001D14A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 xml:space="preserve">Otrzymanie Oświadczenia potwierdzającego przekazanie Uprawnień do Emisji EUA, uznaje się za skuteczne, po przekazaniu go w formie </w:t>
      </w:r>
      <w:proofErr w:type="spellStart"/>
      <w:r w:rsidRPr="00C03EC5">
        <w:rPr>
          <w:rFonts w:ascii="Verdana" w:hAnsi="Verdana"/>
          <w:sz w:val="20"/>
          <w:szCs w:val="20"/>
        </w:rPr>
        <w:t>scanu</w:t>
      </w:r>
      <w:proofErr w:type="spellEnd"/>
      <w:r w:rsidRPr="00C03EC5">
        <w:rPr>
          <w:rFonts w:ascii="Verdana" w:hAnsi="Verdana"/>
          <w:sz w:val="20"/>
          <w:szCs w:val="20"/>
        </w:rPr>
        <w:t xml:space="preserve">, drogą elektroniczną na adres e-mail:  </w:t>
      </w:r>
      <w:r w:rsidR="00715919">
        <w:rPr>
          <w:rFonts w:ascii="Verdana" w:hAnsi="Verdana"/>
          <w:sz w:val="20"/>
          <w:szCs w:val="20"/>
        </w:rPr>
        <w:t>dzr</w:t>
      </w:r>
      <w:r w:rsidRPr="00C03EC5">
        <w:rPr>
          <w:rFonts w:ascii="Verdana" w:hAnsi="Verdana"/>
          <w:sz w:val="20"/>
          <w:szCs w:val="20"/>
        </w:rPr>
        <w:t xml:space="preserve">@irgit.pl. </w:t>
      </w:r>
    </w:p>
    <w:p w14:paraId="4DBFD6BD" w14:textId="2138A5BC" w:rsidR="003162CD" w:rsidRPr="00C03EC5" w:rsidRDefault="003162C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Uprawnienia do Emisji EUA zdeponowane na zasadach określonych w ust. 1</w:t>
      </w:r>
      <w:r w:rsidR="001D14AD" w:rsidRPr="00C03EC5">
        <w:rPr>
          <w:rFonts w:ascii="Verdana" w:hAnsi="Verdana"/>
          <w:sz w:val="20"/>
          <w:szCs w:val="20"/>
        </w:rPr>
        <w:t xml:space="preserve"> do 5 </w:t>
      </w:r>
      <w:r w:rsidR="00995EB9" w:rsidRPr="00C03EC5">
        <w:rPr>
          <w:rFonts w:ascii="Verdana" w:hAnsi="Verdana"/>
          <w:sz w:val="20"/>
          <w:szCs w:val="20"/>
        </w:rPr>
        <w:t xml:space="preserve">powyżej </w:t>
      </w:r>
      <w:r w:rsidRPr="00C03EC5">
        <w:rPr>
          <w:rFonts w:ascii="Verdana" w:hAnsi="Verdana"/>
          <w:sz w:val="20"/>
          <w:szCs w:val="20"/>
        </w:rPr>
        <w:t xml:space="preserve">(dalej „Przedmiot </w:t>
      </w:r>
      <w:r w:rsidR="004E4F56">
        <w:rPr>
          <w:rFonts w:ascii="Verdana" w:hAnsi="Verdana"/>
          <w:sz w:val="20"/>
          <w:szCs w:val="20"/>
        </w:rPr>
        <w:t>Zabezpieczenia</w:t>
      </w:r>
      <w:r w:rsidRPr="00C03EC5">
        <w:rPr>
          <w:rFonts w:ascii="Verdana" w:hAnsi="Verdana"/>
          <w:sz w:val="20"/>
          <w:szCs w:val="20"/>
        </w:rPr>
        <w:t>”) będą podstawą do wyznaczenia</w:t>
      </w:r>
      <w:r w:rsidR="00A4403E" w:rsidRPr="00A4403E">
        <w:rPr>
          <w:rFonts w:ascii="Verdana" w:hAnsi="Verdana"/>
          <w:sz w:val="20"/>
          <w:szCs w:val="20"/>
        </w:rPr>
        <w:t xml:space="preserve"> na zasadach określonych w Umowie Poręczenia</w:t>
      </w:r>
      <w:r w:rsidRPr="00C03EC5">
        <w:rPr>
          <w:rFonts w:ascii="Verdana" w:hAnsi="Verdana"/>
          <w:sz w:val="20"/>
          <w:szCs w:val="20"/>
        </w:rPr>
        <w:t xml:space="preserve"> poziomu zabezpieczeń niepieniężnych wniesionych</w:t>
      </w:r>
      <w:r w:rsidR="00B57901" w:rsidRPr="00C03EC5">
        <w:rPr>
          <w:rFonts w:ascii="Verdana" w:hAnsi="Verdana"/>
          <w:sz w:val="20"/>
          <w:szCs w:val="20"/>
        </w:rPr>
        <w:t xml:space="preserve"> </w:t>
      </w:r>
      <w:r w:rsidRPr="00C03EC5">
        <w:rPr>
          <w:rFonts w:ascii="Verdana" w:hAnsi="Verdana"/>
          <w:sz w:val="20"/>
          <w:szCs w:val="20"/>
        </w:rPr>
        <w:t>do rejestru zabezpieczeń niepieniężnych prowadzonego przez IRGiT.</w:t>
      </w:r>
    </w:p>
    <w:p w14:paraId="643675CB" w14:textId="17702D59" w:rsidR="003203DB" w:rsidRPr="00DD18B3" w:rsidRDefault="006431AC" w:rsidP="00D6163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B850BB" w:rsidRPr="00C03EC5">
        <w:rPr>
          <w:rFonts w:ascii="Verdana" w:hAnsi="Verdana"/>
          <w:sz w:val="20"/>
          <w:szCs w:val="20"/>
        </w:rPr>
        <w:t xml:space="preserve">oświadcza, iż Przedmiot </w:t>
      </w:r>
      <w:r w:rsidR="004E4F56">
        <w:rPr>
          <w:rFonts w:ascii="Verdana" w:hAnsi="Verdana"/>
          <w:sz w:val="20"/>
          <w:szCs w:val="20"/>
        </w:rPr>
        <w:t xml:space="preserve">Zabezpieczenia </w:t>
      </w:r>
      <w:r w:rsidR="00B850BB" w:rsidRPr="00C03EC5">
        <w:rPr>
          <w:rFonts w:ascii="Verdana" w:hAnsi="Verdana"/>
          <w:sz w:val="20"/>
          <w:szCs w:val="20"/>
        </w:rPr>
        <w:t>stanowi je</w:t>
      </w:r>
      <w:r w:rsidR="004E4F56">
        <w:rPr>
          <w:rFonts w:ascii="Verdana" w:hAnsi="Verdana"/>
          <w:sz w:val="20"/>
          <w:szCs w:val="20"/>
        </w:rPr>
        <w:t>j</w:t>
      </w:r>
      <w:r w:rsidR="00B850BB" w:rsidRPr="00C03EC5">
        <w:rPr>
          <w:rFonts w:ascii="Verdana" w:hAnsi="Verdana"/>
          <w:sz w:val="20"/>
          <w:szCs w:val="20"/>
        </w:rPr>
        <w:t xml:space="preserve"> wyłączną własność, oraz że nie jest on obciążony </w:t>
      </w:r>
      <w:r w:rsidR="00A130AA" w:rsidRPr="00C03EC5">
        <w:rPr>
          <w:rFonts w:ascii="Verdana" w:hAnsi="Verdana"/>
          <w:sz w:val="20"/>
          <w:szCs w:val="20"/>
        </w:rPr>
        <w:t>żadnymi prawami osób trzecich i </w:t>
      </w:r>
      <w:r w:rsidR="00B850BB" w:rsidRPr="00C03EC5">
        <w:rPr>
          <w:rFonts w:ascii="Verdana" w:hAnsi="Verdana"/>
          <w:sz w:val="20"/>
          <w:szCs w:val="20"/>
        </w:rPr>
        <w:t xml:space="preserve">rozporządzenie nim przez </w:t>
      </w:r>
      <w:r>
        <w:rPr>
          <w:rFonts w:ascii="Verdana" w:hAnsi="Verdana"/>
          <w:sz w:val="20"/>
          <w:szCs w:val="20"/>
        </w:rPr>
        <w:t>Spółkę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B94151" w:rsidRPr="00C03EC5">
        <w:rPr>
          <w:rFonts w:ascii="Verdana" w:hAnsi="Verdana"/>
          <w:sz w:val="20"/>
          <w:szCs w:val="20"/>
        </w:rPr>
        <w:t xml:space="preserve">na podstawie Umowy </w:t>
      </w:r>
      <w:r w:rsidR="00B850BB" w:rsidRPr="00C03EC5">
        <w:rPr>
          <w:rFonts w:ascii="Verdana" w:hAnsi="Verdana"/>
          <w:sz w:val="20"/>
          <w:szCs w:val="20"/>
        </w:rPr>
        <w:t xml:space="preserve">nie podlega żadnym ograniczeniom ustawowym i umownym </w:t>
      </w:r>
      <w:bookmarkStart w:id="3" w:name="_Hlk35956322"/>
      <w:r w:rsidR="00B850BB" w:rsidRPr="00C03EC5">
        <w:rPr>
          <w:rFonts w:ascii="Verdana" w:hAnsi="Verdana"/>
          <w:sz w:val="20"/>
          <w:szCs w:val="20"/>
        </w:rPr>
        <w:t xml:space="preserve">a także, iż </w:t>
      </w: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B850BB" w:rsidRPr="00C03EC5">
        <w:rPr>
          <w:rFonts w:ascii="Verdana" w:hAnsi="Verdana"/>
          <w:sz w:val="20"/>
          <w:szCs w:val="20"/>
        </w:rPr>
        <w:t>uzyskał</w:t>
      </w:r>
      <w:r>
        <w:rPr>
          <w:rFonts w:ascii="Verdana" w:hAnsi="Verdana"/>
          <w:sz w:val="20"/>
          <w:szCs w:val="20"/>
        </w:rPr>
        <w:t>a</w:t>
      </w:r>
      <w:r w:rsidR="00B850BB" w:rsidRPr="00C03EC5">
        <w:rPr>
          <w:rFonts w:ascii="Verdana" w:hAnsi="Verdana"/>
          <w:sz w:val="20"/>
          <w:szCs w:val="20"/>
        </w:rPr>
        <w:t xml:space="preserve"> wymagane dla dokonania </w:t>
      </w:r>
      <w:r w:rsidR="00F24DD9">
        <w:rPr>
          <w:rFonts w:ascii="Verdana" w:hAnsi="Verdana"/>
          <w:sz w:val="20"/>
          <w:szCs w:val="20"/>
        </w:rPr>
        <w:t>przeniesienia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="004E4F56">
        <w:rPr>
          <w:rFonts w:ascii="Verdana" w:hAnsi="Verdana"/>
          <w:sz w:val="20"/>
          <w:szCs w:val="20"/>
        </w:rPr>
        <w:t xml:space="preserve">na zabezpieczenie </w:t>
      </w:r>
      <w:r w:rsidR="00B850BB" w:rsidRPr="00C03EC5">
        <w:rPr>
          <w:rFonts w:ascii="Verdana" w:hAnsi="Verdana"/>
          <w:sz w:val="20"/>
          <w:szCs w:val="20"/>
        </w:rPr>
        <w:t>zgody korporacyjne</w:t>
      </w:r>
      <w:bookmarkEnd w:id="3"/>
      <w:r w:rsidR="00B850BB" w:rsidRPr="00C03EC5">
        <w:rPr>
          <w:rFonts w:ascii="Verdana" w:hAnsi="Verdana"/>
          <w:sz w:val="20"/>
          <w:szCs w:val="20"/>
        </w:rPr>
        <w:t>.</w:t>
      </w:r>
    </w:p>
    <w:p w14:paraId="6BF5D48B" w14:textId="1CA21170" w:rsidR="00164B02" w:rsidRPr="00C34D36" w:rsidRDefault="00164B02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157B4BD0" w14:textId="35D2AC08" w:rsidR="001F506D" w:rsidRPr="00C03EC5" w:rsidRDefault="00F24DD9" w:rsidP="00D6163D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F25F53" w:rsidRPr="00C03EC5">
        <w:rPr>
          <w:rFonts w:ascii="Verdana" w:hAnsi="Verdana"/>
          <w:sz w:val="20"/>
          <w:szCs w:val="20"/>
        </w:rPr>
        <w:t>w celu zabezpieczenia</w:t>
      </w:r>
      <w:r w:rsidR="0030377A">
        <w:rPr>
          <w:rFonts w:ascii="Verdana" w:hAnsi="Verdana"/>
          <w:sz w:val="20"/>
          <w:szCs w:val="20"/>
        </w:rPr>
        <w:t xml:space="preserve"> wykonania zobowiązań określonych Umową Poręczenia, przenosi na IRGIT Przedmiot </w:t>
      </w:r>
      <w:r w:rsidR="004E4F56">
        <w:rPr>
          <w:rFonts w:ascii="Verdana" w:hAnsi="Verdana"/>
          <w:sz w:val="20"/>
          <w:szCs w:val="20"/>
        </w:rPr>
        <w:t>Zabezpieczenia</w:t>
      </w:r>
      <w:r w:rsidR="00E7154B">
        <w:rPr>
          <w:rFonts w:ascii="Verdana" w:hAnsi="Verdana"/>
          <w:sz w:val="20"/>
          <w:szCs w:val="20"/>
        </w:rPr>
        <w:t xml:space="preserve"> </w:t>
      </w:r>
      <w:r w:rsidR="00E7154B" w:rsidRPr="00E7154B">
        <w:rPr>
          <w:rFonts w:ascii="Verdana" w:hAnsi="Verdana"/>
          <w:sz w:val="20"/>
          <w:szCs w:val="20"/>
        </w:rPr>
        <w:t xml:space="preserve">i upoważnia IRGiT do sprzedaży Przedmiotu Zabezpieczenia na zasadach określonych w § </w:t>
      </w:r>
      <w:r w:rsidR="00593B84">
        <w:rPr>
          <w:rFonts w:ascii="Verdana" w:hAnsi="Verdana"/>
          <w:sz w:val="20"/>
          <w:szCs w:val="20"/>
        </w:rPr>
        <w:t>3</w:t>
      </w:r>
      <w:r w:rsidR="0030377A">
        <w:rPr>
          <w:rFonts w:ascii="Verdana" w:hAnsi="Verdana"/>
          <w:sz w:val="20"/>
          <w:szCs w:val="20"/>
        </w:rPr>
        <w:t>, z zastrzeżeniem warunku, że jeżeli:</w:t>
      </w:r>
      <w:r w:rsidR="00F25F53" w:rsidRPr="00C03EC5">
        <w:rPr>
          <w:rFonts w:ascii="Verdana" w:hAnsi="Verdana"/>
          <w:sz w:val="20"/>
          <w:szCs w:val="20"/>
        </w:rPr>
        <w:t xml:space="preserve"> </w:t>
      </w:r>
    </w:p>
    <w:p w14:paraId="76110FC8" w14:textId="098CCB1E" w:rsidR="006915B5" w:rsidRPr="006915B5" w:rsidRDefault="006915B5" w:rsidP="00D6163D">
      <w:pPr>
        <w:numPr>
          <w:ilvl w:val="0"/>
          <w:numId w:val="6"/>
        </w:numPr>
        <w:tabs>
          <w:tab w:val="clear" w:pos="720"/>
          <w:tab w:val="num" w:pos="1068"/>
        </w:tabs>
        <w:spacing w:before="120"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6915B5">
        <w:rPr>
          <w:rFonts w:ascii="Verdana" w:hAnsi="Verdana"/>
          <w:sz w:val="20"/>
          <w:szCs w:val="20"/>
        </w:rPr>
        <w:t xml:space="preserve">wygasną zobowiązania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6915B5">
        <w:rPr>
          <w:rFonts w:ascii="Verdana" w:hAnsi="Verdana"/>
          <w:sz w:val="20"/>
          <w:szCs w:val="20"/>
        </w:rPr>
        <w:t xml:space="preserve"> </w:t>
      </w:r>
      <w:r w:rsidRPr="006915B5">
        <w:rPr>
          <w:rFonts w:ascii="Verdana" w:hAnsi="Verdana"/>
          <w:sz w:val="20"/>
          <w:szCs w:val="20"/>
        </w:rPr>
        <w:t>wynikające z Umowy Poręczenia, lub</w:t>
      </w:r>
    </w:p>
    <w:p w14:paraId="07975502" w14:textId="77777777" w:rsidR="006915B5" w:rsidRPr="006915B5" w:rsidRDefault="006915B5" w:rsidP="00D6163D">
      <w:pPr>
        <w:numPr>
          <w:ilvl w:val="0"/>
          <w:numId w:val="6"/>
        </w:numPr>
        <w:tabs>
          <w:tab w:val="clear" w:pos="720"/>
          <w:tab w:val="num" w:pos="1068"/>
        </w:tabs>
        <w:spacing w:before="120"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6915B5">
        <w:rPr>
          <w:rFonts w:ascii="Verdana" w:hAnsi="Verdana"/>
          <w:sz w:val="20"/>
          <w:szCs w:val="20"/>
        </w:rPr>
        <w:t xml:space="preserve">Dom Maklerski dokona wpłaty pieniężnej lub złoży inne akceptowane przez IRGiT zabezpieczenie niepieniężne w kwocie odpowiadającej wymaganej wartości </w:t>
      </w:r>
      <w:r w:rsidRPr="005E487C">
        <w:rPr>
          <w:rFonts w:ascii="Verdana" w:hAnsi="Verdana"/>
          <w:sz w:val="20"/>
          <w:szCs w:val="20"/>
        </w:rPr>
        <w:t>depozytu zabezpieczającego oraz depozytu transakcyjnego</w:t>
      </w:r>
      <w:r w:rsidRPr="006915B5">
        <w:rPr>
          <w:rFonts w:ascii="Verdana" w:hAnsi="Verdana"/>
          <w:sz w:val="20"/>
          <w:szCs w:val="20"/>
        </w:rPr>
        <w:t xml:space="preserve"> (w rozumieniu Regulaminu GIR), lub</w:t>
      </w:r>
    </w:p>
    <w:p w14:paraId="14EF9829" w14:textId="664A495C" w:rsidR="006915B5" w:rsidRPr="006915B5" w:rsidRDefault="006915B5" w:rsidP="00D6163D">
      <w:pPr>
        <w:numPr>
          <w:ilvl w:val="0"/>
          <w:numId w:val="6"/>
        </w:numPr>
        <w:tabs>
          <w:tab w:val="clear" w:pos="720"/>
          <w:tab w:val="num" w:pos="1068"/>
        </w:tabs>
        <w:spacing w:before="120"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6915B5">
        <w:rPr>
          <w:rFonts w:ascii="Verdana" w:hAnsi="Verdana"/>
          <w:sz w:val="20"/>
          <w:szCs w:val="20"/>
        </w:rPr>
        <w:t xml:space="preserve">wygasną zobowiązania Domu Maklerskiego (w rozumieniu Umowy Poręczenia) z tytułu transakcji realizowanych na zlecenie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6915B5">
        <w:rPr>
          <w:rFonts w:ascii="Verdana" w:hAnsi="Verdana"/>
          <w:sz w:val="20"/>
          <w:szCs w:val="20"/>
        </w:rPr>
        <w:t xml:space="preserve"> </w:t>
      </w:r>
      <w:r w:rsidRPr="006915B5">
        <w:rPr>
          <w:rFonts w:ascii="Verdana" w:hAnsi="Verdana"/>
          <w:sz w:val="20"/>
          <w:szCs w:val="20"/>
        </w:rPr>
        <w:t>i dotyczących tych transakcji rozrachunków dokonywanych przez I</w:t>
      </w:r>
      <w:r>
        <w:rPr>
          <w:rFonts w:ascii="Verdana" w:hAnsi="Verdana"/>
          <w:sz w:val="20"/>
          <w:szCs w:val="20"/>
        </w:rPr>
        <w:t>RGiT</w:t>
      </w:r>
      <w:r w:rsidRPr="006915B5">
        <w:rPr>
          <w:rFonts w:ascii="Verdana" w:hAnsi="Verdana"/>
          <w:sz w:val="20"/>
          <w:szCs w:val="20"/>
        </w:rPr>
        <w:t xml:space="preserve">, co zostanie potwierdzone w formie pisemnej przez IRGiT i Dom Maklerski przestanie realizować i rozliczać transakcje na zlecenie </w:t>
      </w:r>
      <w:r w:rsidR="00F24DD9">
        <w:rPr>
          <w:rFonts w:ascii="Verdana" w:hAnsi="Verdana"/>
          <w:sz w:val="20"/>
          <w:szCs w:val="20"/>
        </w:rPr>
        <w:t>Spółki</w:t>
      </w:r>
      <w:r w:rsidRPr="006915B5">
        <w:rPr>
          <w:rFonts w:ascii="Verdana" w:hAnsi="Verdana"/>
          <w:sz w:val="20"/>
          <w:szCs w:val="20"/>
        </w:rPr>
        <w:t>;</w:t>
      </w:r>
    </w:p>
    <w:p w14:paraId="2D41F1D3" w14:textId="5E8370A9" w:rsidR="00C41198" w:rsidRPr="00C34D36" w:rsidRDefault="00197A62" w:rsidP="00D6163D">
      <w:pPr>
        <w:tabs>
          <w:tab w:val="num" w:pos="360"/>
        </w:tabs>
        <w:spacing w:before="120" w:after="120"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IRG</w:t>
      </w:r>
      <w:r w:rsidR="005D45A3" w:rsidRPr="00C03EC5">
        <w:rPr>
          <w:rFonts w:ascii="Verdana" w:hAnsi="Verdana"/>
          <w:sz w:val="20"/>
          <w:szCs w:val="20"/>
        </w:rPr>
        <w:t>i</w:t>
      </w:r>
      <w:r w:rsidRPr="00C03EC5">
        <w:rPr>
          <w:rFonts w:ascii="Verdana" w:hAnsi="Verdana"/>
          <w:sz w:val="20"/>
          <w:szCs w:val="20"/>
        </w:rPr>
        <w:t xml:space="preserve">T </w:t>
      </w:r>
      <w:r w:rsidR="00E03B23">
        <w:rPr>
          <w:rFonts w:ascii="Verdana" w:hAnsi="Verdana"/>
          <w:sz w:val="20"/>
          <w:szCs w:val="20"/>
        </w:rPr>
        <w:t>po otrzymaniu pisemnego</w:t>
      </w:r>
      <w:r w:rsidRPr="00C03EC5">
        <w:rPr>
          <w:rFonts w:ascii="Verdana" w:hAnsi="Verdana"/>
          <w:sz w:val="20"/>
          <w:szCs w:val="20"/>
        </w:rPr>
        <w:t xml:space="preserve"> wnios</w:t>
      </w:r>
      <w:r w:rsidR="00E03B23">
        <w:rPr>
          <w:rFonts w:ascii="Verdana" w:hAnsi="Verdana"/>
          <w:sz w:val="20"/>
          <w:szCs w:val="20"/>
        </w:rPr>
        <w:t>ku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F24DD9">
        <w:rPr>
          <w:rFonts w:ascii="Verdana" w:hAnsi="Verdana"/>
          <w:sz w:val="20"/>
          <w:szCs w:val="20"/>
        </w:rPr>
        <w:t>Spółki</w:t>
      </w:r>
      <w:r w:rsidR="0030377A">
        <w:rPr>
          <w:rFonts w:ascii="Verdana" w:hAnsi="Verdana"/>
          <w:sz w:val="20"/>
          <w:szCs w:val="20"/>
        </w:rPr>
        <w:t xml:space="preserve">, </w:t>
      </w:r>
      <w:r w:rsidR="00E03B23">
        <w:rPr>
          <w:rFonts w:ascii="Verdana" w:hAnsi="Verdana"/>
          <w:sz w:val="20"/>
          <w:szCs w:val="20"/>
        </w:rPr>
        <w:t>zaakceptowanego przez</w:t>
      </w:r>
      <w:r w:rsidR="0030377A">
        <w:rPr>
          <w:rFonts w:ascii="Verdana" w:hAnsi="Verdana"/>
          <w:sz w:val="20"/>
          <w:szCs w:val="20"/>
        </w:rPr>
        <w:t xml:space="preserve"> Dom Maklerski,</w:t>
      </w:r>
      <w:r w:rsidR="00E03B23">
        <w:rPr>
          <w:rFonts w:ascii="Verdana" w:hAnsi="Verdana"/>
          <w:sz w:val="20"/>
          <w:szCs w:val="20"/>
        </w:rPr>
        <w:t xml:space="preserve"> </w:t>
      </w:r>
      <w:bookmarkStart w:id="4" w:name="_Hlk68008917"/>
      <w:r w:rsidR="00E03B23">
        <w:rPr>
          <w:rFonts w:ascii="Verdana" w:hAnsi="Verdana"/>
          <w:sz w:val="20"/>
          <w:szCs w:val="20"/>
        </w:rPr>
        <w:t xml:space="preserve">dokona </w:t>
      </w:r>
      <w:r w:rsidRPr="00C03EC5">
        <w:rPr>
          <w:rFonts w:ascii="Verdana" w:hAnsi="Verdana"/>
          <w:sz w:val="20"/>
          <w:szCs w:val="20"/>
        </w:rPr>
        <w:t xml:space="preserve">wszelkich czynności koniecznych do przekazania Przedmiotu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Pr="00C03EC5">
        <w:rPr>
          <w:rFonts w:ascii="Verdana" w:hAnsi="Verdana"/>
          <w:sz w:val="20"/>
          <w:szCs w:val="20"/>
        </w:rPr>
        <w:t xml:space="preserve">na konto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Pr="00C03EC5">
        <w:rPr>
          <w:rFonts w:ascii="Verdana" w:hAnsi="Verdana"/>
          <w:sz w:val="20"/>
          <w:szCs w:val="20"/>
        </w:rPr>
        <w:t>w RU.</w:t>
      </w:r>
      <w:r w:rsidR="000C67E6" w:rsidRPr="00C03EC5">
        <w:rPr>
          <w:rFonts w:ascii="Verdana" w:hAnsi="Verdana"/>
          <w:sz w:val="20"/>
          <w:szCs w:val="20"/>
        </w:rPr>
        <w:t xml:space="preserve"> Przekazanie Przedmiotu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="000C67E6" w:rsidRPr="00C03EC5">
        <w:rPr>
          <w:rFonts w:ascii="Verdana" w:hAnsi="Verdana"/>
          <w:sz w:val="20"/>
          <w:szCs w:val="20"/>
        </w:rPr>
        <w:t>dokonane zostanie w terminie</w:t>
      </w:r>
      <w:r w:rsidR="00F06FE6" w:rsidRPr="00C03EC5">
        <w:rPr>
          <w:rFonts w:ascii="Verdana" w:hAnsi="Verdana"/>
          <w:sz w:val="20"/>
          <w:szCs w:val="20"/>
        </w:rPr>
        <w:t xml:space="preserve"> trzech </w:t>
      </w:r>
      <w:r w:rsidR="000C67E6" w:rsidRPr="00C03EC5">
        <w:rPr>
          <w:rFonts w:ascii="Verdana" w:hAnsi="Verdana"/>
          <w:sz w:val="20"/>
          <w:szCs w:val="20"/>
        </w:rPr>
        <w:t xml:space="preserve">dni od doręczenia </w:t>
      </w:r>
      <w:r w:rsidR="00F07088">
        <w:rPr>
          <w:rFonts w:ascii="Verdana" w:hAnsi="Verdana"/>
          <w:sz w:val="20"/>
          <w:szCs w:val="20"/>
        </w:rPr>
        <w:t xml:space="preserve">IRGiT kompletnego </w:t>
      </w:r>
      <w:r w:rsidR="000C67E6" w:rsidRPr="00C03EC5">
        <w:rPr>
          <w:rFonts w:ascii="Verdana" w:hAnsi="Verdana"/>
          <w:sz w:val="20"/>
          <w:szCs w:val="20"/>
        </w:rPr>
        <w:t>wniosk</w:t>
      </w:r>
      <w:r w:rsidR="00F07088">
        <w:rPr>
          <w:rFonts w:ascii="Verdana" w:hAnsi="Verdana"/>
          <w:sz w:val="20"/>
          <w:szCs w:val="20"/>
        </w:rPr>
        <w:t>u</w:t>
      </w:r>
      <w:r w:rsidR="000C67E6" w:rsidRPr="00C03EC5">
        <w:rPr>
          <w:rFonts w:ascii="Verdana" w:hAnsi="Verdana"/>
          <w:sz w:val="20"/>
          <w:szCs w:val="20"/>
        </w:rPr>
        <w:t>.</w:t>
      </w:r>
      <w:bookmarkEnd w:id="4"/>
    </w:p>
    <w:p w14:paraId="4165FCA5" w14:textId="09A9C9A3" w:rsidR="00164B02" w:rsidRPr="00C34D36" w:rsidRDefault="00164B02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789D061A" w14:textId="06577857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W przypadku, gdy </w:t>
      </w:r>
      <w:r w:rsidR="00F24DD9">
        <w:rPr>
          <w:rFonts w:ascii="Verdana" w:hAnsi="Verdana"/>
          <w:sz w:val="20"/>
          <w:szCs w:val="20"/>
        </w:rPr>
        <w:t>Spółka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>– zgodnie z Umową Poręczenia – będzie zobowiązan</w:t>
      </w:r>
      <w:r w:rsidR="00F24DD9">
        <w:rPr>
          <w:rFonts w:ascii="Verdana" w:hAnsi="Verdana"/>
          <w:sz w:val="20"/>
          <w:szCs w:val="20"/>
        </w:rPr>
        <w:t>a</w:t>
      </w:r>
      <w:r w:rsidRPr="00C34D36">
        <w:rPr>
          <w:rFonts w:ascii="Verdana" w:hAnsi="Verdana"/>
          <w:sz w:val="20"/>
          <w:szCs w:val="20"/>
        </w:rPr>
        <w:t xml:space="preserve"> </w:t>
      </w:r>
      <w:r w:rsidR="00F07088" w:rsidRPr="00F07088">
        <w:rPr>
          <w:rFonts w:ascii="Verdana" w:hAnsi="Verdana"/>
          <w:sz w:val="20"/>
          <w:szCs w:val="20"/>
        </w:rPr>
        <w:t xml:space="preserve">wobec IRGiT </w:t>
      </w:r>
      <w:r w:rsidRPr="00C34D36">
        <w:rPr>
          <w:rFonts w:ascii="Verdana" w:hAnsi="Verdana"/>
          <w:sz w:val="20"/>
          <w:szCs w:val="20"/>
        </w:rPr>
        <w:t xml:space="preserve">do zaspokojenia roszczeń, które to roszczenia nie zostaną przez </w:t>
      </w:r>
      <w:r w:rsidR="00F24DD9" w:rsidRPr="00C34D36">
        <w:rPr>
          <w:rFonts w:ascii="Verdana" w:hAnsi="Verdana"/>
          <w:sz w:val="20"/>
          <w:szCs w:val="20"/>
        </w:rPr>
        <w:t>ni</w:t>
      </w:r>
      <w:r w:rsidR="00F24DD9">
        <w:rPr>
          <w:rFonts w:ascii="Verdana" w:hAnsi="Verdana"/>
          <w:sz w:val="20"/>
          <w:szCs w:val="20"/>
        </w:rPr>
        <w:t>ą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zaspokojone, IRGiT, jako podmiot zarządzający systemem gwarantowania rozliczeń na zasadach określonych w Regulaminie GIR, zaspokoi roszczenia, o których mowa powyżej z Przedmiotu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zgodnie z zasadami przewidzianymi w niniejszym paragrafie. </w:t>
      </w:r>
    </w:p>
    <w:p w14:paraId="3B000929" w14:textId="43A3A7C3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IRGiT może w wypadku określonym w ust. 1, sprzedać Przedmiot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34D36">
        <w:rPr>
          <w:rFonts w:ascii="Verdana" w:hAnsi="Verdana"/>
          <w:sz w:val="20"/>
          <w:szCs w:val="20"/>
        </w:rPr>
        <w:t xml:space="preserve">  </w:t>
      </w:r>
      <w:r w:rsidRPr="00C34D36">
        <w:rPr>
          <w:rFonts w:ascii="Verdana" w:hAnsi="Verdana"/>
          <w:sz w:val="20"/>
          <w:szCs w:val="20"/>
        </w:rPr>
        <w:t xml:space="preserve">i zaspokoić roszczenia, o których mowa w ust. 1, z możliwej do uzyskania ceny sprzedaży, po której IRGiT działając w sposób komercyjnie uzasadniony będzie w stanie sprzedać Przedmiot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>, a pozostałą nadwyżkę IRGiT zobowiązany jest niezwłocznie zwrócić</w:t>
      </w:r>
      <w:r w:rsidR="00F24DD9">
        <w:rPr>
          <w:rFonts w:ascii="Verdana" w:hAnsi="Verdana"/>
          <w:sz w:val="20"/>
          <w:szCs w:val="20"/>
        </w:rPr>
        <w:t xml:space="preserve"> Spółce</w:t>
      </w:r>
      <w:r w:rsidRPr="00C34D36">
        <w:rPr>
          <w:rFonts w:ascii="Verdana" w:hAnsi="Verdana"/>
          <w:sz w:val="20"/>
          <w:szCs w:val="20"/>
        </w:rPr>
        <w:t xml:space="preserve">. </w:t>
      </w:r>
    </w:p>
    <w:p w14:paraId="0B6C2B29" w14:textId="6512E4F0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Uzyskaną ze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kwotę, IRGiT zaliczy na poczet zobowiązań </w:t>
      </w:r>
      <w:r w:rsidR="00F24DD9">
        <w:rPr>
          <w:rFonts w:ascii="Verdana" w:hAnsi="Verdana"/>
          <w:sz w:val="20"/>
          <w:szCs w:val="20"/>
        </w:rPr>
        <w:t>Spółki</w:t>
      </w:r>
      <w:r w:rsidRPr="00C34D36">
        <w:rPr>
          <w:rFonts w:ascii="Verdana" w:hAnsi="Verdana"/>
          <w:sz w:val="20"/>
          <w:szCs w:val="20"/>
        </w:rPr>
        <w:t xml:space="preserve"> wynikających z Umowy Poręczenia, uwzględniając w pierwszej kolejności poniesione przez siebie ewentualne koszty związane z egzekucją tych należności. Gdy cena uzyskana ze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nie pokryje w całości zobowiązań </w:t>
      </w:r>
      <w:r w:rsidR="00F24DD9">
        <w:rPr>
          <w:rFonts w:ascii="Verdana" w:hAnsi="Verdana"/>
          <w:sz w:val="20"/>
          <w:szCs w:val="20"/>
        </w:rPr>
        <w:t>Spółki</w:t>
      </w:r>
      <w:r w:rsidRPr="00C34D36">
        <w:rPr>
          <w:rFonts w:ascii="Verdana" w:hAnsi="Verdana"/>
          <w:sz w:val="20"/>
          <w:szCs w:val="20"/>
        </w:rPr>
        <w:t xml:space="preserve">, IRGiT może ich dochodzić aż do uzyskania pełnego pokrycia zobowiązań </w:t>
      </w:r>
      <w:r w:rsidR="00F24DD9">
        <w:rPr>
          <w:rFonts w:ascii="Verdana" w:hAnsi="Verdana"/>
          <w:sz w:val="20"/>
          <w:szCs w:val="20"/>
        </w:rPr>
        <w:t>Spółki</w:t>
      </w:r>
      <w:r w:rsidRPr="00C34D36">
        <w:rPr>
          <w:rFonts w:ascii="Verdana" w:hAnsi="Verdana"/>
          <w:sz w:val="20"/>
          <w:szCs w:val="20"/>
        </w:rPr>
        <w:t>.</w:t>
      </w:r>
    </w:p>
    <w:p w14:paraId="4FC07F63" w14:textId="5B817416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W sytuacji opisanej w niniejszym paragrafie IRGiT przed dokonaniem działań opisanych w ust. 2 poinformuje </w:t>
      </w:r>
      <w:r w:rsidR="00F24DD9">
        <w:rPr>
          <w:rFonts w:ascii="Verdana" w:hAnsi="Verdana"/>
          <w:sz w:val="20"/>
          <w:szCs w:val="20"/>
        </w:rPr>
        <w:t xml:space="preserve">Spółkę </w:t>
      </w:r>
      <w:r w:rsidR="00F24DD9" w:rsidRPr="00C34D36">
        <w:rPr>
          <w:rFonts w:ascii="Verdana" w:hAnsi="Verdana"/>
          <w:sz w:val="20"/>
          <w:szCs w:val="20"/>
        </w:rPr>
        <w:t xml:space="preserve">o </w:t>
      </w:r>
      <w:r w:rsidRPr="00C34D36">
        <w:rPr>
          <w:rFonts w:ascii="Verdana" w:hAnsi="Verdana"/>
          <w:sz w:val="20"/>
          <w:szCs w:val="20"/>
        </w:rPr>
        <w:t xml:space="preserve">zamiarze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wzywając jednocześnie </w:t>
      </w:r>
      <w:r w:rsidR="00F24DD9">
        <w:rPr>
          <w:rFonts w:ascii="Verdana" w:hAnsi="Verdana"/>
          <w:sz w:val="20"/>
          <w:szCs w:val="20"/>
        </w:rPr>
        <w:t>Spółkę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do usunięcia naruszeń, o których mowa w ust. 1 w terminie 1 (jednego) dnia roboczego od dnia otrzymania zawiadomienia. W przypadku usunięcia przez </w:t>
      </w:r>
      <w:r w:rsidR="00F24DD9">
        <w:rPr>
          <w:rFonts w:ascii="Verdana" w:hAnsi="Verdana"/>
          <w:sz w:val="20"/>
          <w:szCs w:val="20"/>
        </w:rPr>
        <w:t>Spółkę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naruszeń w terminie wskazanym powyżej, IRGiT odstąpi od zamiaru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. Za skuteczne zawiadomienie Strony uznają wysłanie informacji na poniższe adresy poczty elektronicznej: …………………………………………. z zastrzeżeniem, że w dniu wysłania wiadomości na wskazane adresy poczty elektronicznej, IRGiT wyśle oryginał zawiadomienia do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>za pośrednictwem listu poleconego.</w:t>
      </w:r>
    </w:p>
    <w:p w14:paraId="6FBEAE56" w14:textId="197DF0E1" w:rsidR="004E4F56" w:rsidRPr="00DD18B3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Dla uniknięcia wątpliwości Strony potwierdzają, że IRGiT jest uprawniona do dysponowania Przedmiotem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wyłącznie w zakresie określonym w niniejszej Umowie.</w:t>
      </w:r>
    </w:p>
    <w:p w14:paraId="1CA86051" w14:textId="77E998A8" w:rsidR="00787F5A" w:rsidRPr="00C34D36" w:rsidRDefault="00787F5A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6779DB17" w14:textId="209BDED3" w:rsidR="00715919" w:rsidRDefault="00066C17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Wszelkie</w:t>
      </w:r>
      <w:r w:rsidR="00F14FB5" w:rsidRPr="00C03EC5">
        <w:rPr>
          <w:rFonts w:ascii="Verdana" w:hAnsi="Verdana"/>
          <w:sz w:val="20"/>
          <w:szCs w:val="20"/>
        </w:rPr>
        <w:t xml:space="preserve"> udokumentowane</w:t>
      </w:r>
      <w:r w:rsidRPr="00C03EC5">
        <w:rPr>
          <w:rFonts w:ascii="Verdana" w:hAnsi="Verdana"/>
          <w:sz w:val="20"/>
          <w:szCs w:val="20"/>
        </w:rPr>
        <w:t xml:space="preserve"> koszty związane z </w:t>
      </w:r>
      <w:r w:rsidR="00F24DD9">
        <w:rPr>
          <w:rFonts w:ascii="Verdana" w:hAnsi="Verdana"/>
          <w:sz w:val="20"/>
          <w:szCs w:val="20"/>
        </w:rPr>
        <w:t>przeniesieniem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="00F14FB5" w:rsidRPr="00C03EC5">
        <w:rPr>
          <w:rFonts w:ascii="Verdana" w:hAnsi="Verdana"/>
          <w:sz w:val="20"/>
          <w:szCs w:val="20"/>
        </w:rPr>
        <w:t xml:space="preserve">Uprawnień do Emisji </w:t>
      </w:r>
      <w:r w:rsidR="00F25F53" w:rsidRPr="00C03EC5">
        <w:rPr>
          <w:rFonts w:ascii="Verdana" w:hAnsi="Verdana"/>
          <w:sz w:val="20"/>
          <w:szCs w:val="20"/>
        </w:rPr>
        <w:t>EUA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DD18B3">
        <w:rPr>
          <w:rFonts w:ascii="Verdana" w:hAnsi="Verdana"/>
          <w:sz w:val="20"/>
          <w:szCs w:val="20"/>
        </w:rPr>
        <w:t xml:space="preserve">na zabezpieczenie zobowiązań Spółki </w:t>
      </w:r>
      <w:r w:rsidRPr="00C03EC5">
        <w:rPr>
          <w:rFonts w:ascii="Verdana" w:hAnsi="Verdana"/>
          <w:sz w:val="20"/>
          <w:szCs w:val="20"/>
        </w:rPr>
        <w:t>i zaspokojeniem wierzytelności</w:t>
      </w:r>
      <w:r w:rsidR="00D7529F" w:rsidRPr="00C03EC5">
        <w:rPr>
          <w:rFonts w:ascii="Verdana" w:hAnsi="Verdana"/>
          <w:sz w:val="20"/>
          <w:szCs w:val="20"/>
        </w:rPr>
        <w:t xml:space="preserve"> I</w:t>
      </w:r>
      <w:r w:rsidR="00C34D36">
        <w:rPr>
          <w:rFonts w:ascii="Verdana" w:hAnsi="Verdana"/>
          <w:sz w:val="20"/>
          <w:szCs w:val="20"/>
        </w:rPr>
        <w:t>RGiT</w:t>
      </w:r>
      <w:r w:rsidRPr="00C03EC5">
        <w:rPr>
          <w:rFonts w:ascii="Verdana" w:hAnsi="Verdana"/>
          <w:sz w:val="20"/>
          <w:szCs w:val="20"/>
        </w:rPr>
        <w:t xml:space="preserve"> ponosi </w:t>
      </w:r>
      <w:r w:rsidR="00F24DD9">
        <w:rPr>
          <w:rFonts w:ascii="Verdana" w:hAnsi="Verdana"/>
          <w:sz w:val="20"/>
          <w:szCs w:val="20"/>
        </w:rPr>
        <w:t>Spółka</w:t>
      </w:r>
      <w:r w:rsidR="00F14FB5" w:rsidRPr="00C03EC5">
        <w:rPr>
          <w:rFonts w:ascii="Verdana" w:hAnsi="Verdana"/>
          <w:sz w:val="20"/>
          <w:szCs w:val="20"/>
        </w:rPr>
        <w:t>, o ile nie będą one przekraczać norm i praktyki biznesowej przyjętej w stosunkach tego rodzaju</w:t>
      </w:r>
      <w:r w:rsidRPr="00C03EC5">
        <w:rPr>
          <w:rFonts w:ascii="Verdana" w:hAnsi="Verdana"/>
          <w:sz w:val="20"/>
          <w:szCs w:val="20"/>
        </w:rPr>
        <w:t>.</w:t>
      </w:r>
    </w:p>
    <w:p w14:paraId="495DF323" w14:textId="3C82091E" w:rsidR="00AB57DB" w:rsidRPr="00715919" w:rsidRDefault="00AB57DB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323E493E" w14:textId="77777777" w:rsidR="00DD18B3" w:rsidRPr="00151190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1A8CA46B" w14:textId="77777777" w:rsidR="00DD18B3" w:rsidRPr="00151190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208C6EFF" w14:textId="77777777" w:rsidR="00DD18B3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468AE31C" w14:textId="41F77845" w:rsidR="00DD18B3" w:rsidRPr="00920D52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>
        <w:rPr>
          <w:rFonts w:ascii="Verdana" w:hAnsi="Verdana" w:cs="Arial"/>
          <w:color w:val="000000"/>
          <w:lang w:eastAsia="ar-SA"/>
        </w:rPr>
        <w:t>3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B75C5C3" w14:textId="30309F2F" w:rsidR="0034546A" w:rsidRPr="00C03EC5" w:rsidRDefault="0034546A" w:rsidP="00C03EC5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308171D8" w14:textId="1CD4578F" w:rsidR="00787F5A" w:rsidRPr="00C34D36" w:rsidRDefault="00787F5A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76EA835B" w14:textId="77777777" w:rsidR="00D6163D" w:rsidRDefault="001E519B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bookmarkStart w:id="5" w:name="_Hlk35957452"/>
      <w:r w:rsidRPr="00C03EC5">
        <w:rPr>
          <w:rFonts w:ascii="Verdana" w:eastAsia="Calibri" w:hAnsi="Verdana" w:cs="Arial"/>
          <w:sz w:val="20"/>
          <w:szCs w:val="20"/>
        </w:rPr>
        <w:t xml:space="preserve">Niniejsza Umowa została zawarta na czas nieokreślony ze skutkiem od dnia </w:t>
      </w:r>
      <w:r w:rsidR="00A44016" w:rsidRPr="00C03EC5">
        <w:rPr>
          <w:rFonts w:ascii="Verdana" w:eastAsia="Calibri" w:hAnsi="Verdana" w:cs="Arial"/>
          <w:sz w:val="20"/>
          <w:szCs w:val="20"/>
        </w:rPr>
        <w:t>..</w:t>
      </w:r>
      <w:r w:rsidRPr="00C03EC5">
        <w:rPr>
          <w:rFonts w:ascii="Verdana" w:eastAsia="Calibri" w:hAnsi="Verdana" w:cs="Arial"/>
          <w:sz w:val="20"/>
          <w:szCs w:val="20"/>
        </w:rPr>
        <w:t>…</w:t>
      </w:r>
      <w:r w:rsidR="00EC2B10" w:rsidRPr="00C03EC5">
        <w:rPr>
          <w:rFonts w:ascii="Verdana" w:eastAsia="Calibri" w:hAnsi="Verdana" w:cs="Arial"/>
          <w:sz w:val="20"/>
          <w:szCs w:val="20"/>
        </w:rPr>
        <w:t>….</w:t>
      </w:r>
      <w:r w:rsidR="00BA2C86" w:rsidRPr="00C03EC5">
        <w:rPr>
          <w:rFonts w:ascii="Verdana" w:eastAsia="Calibri" w:hAnsi="Verdana" w:cs="Arial"/>
          <w:sz w:val="20"/>
          <w:szCs w:val="20"/>
        </w:rPr>
        <w:t>.</w:t>
      </w:r>
      <w:bookmarkEnd w:id="5"/>
    </w:p>
    <w:p w14:paraId="485A5D8D" w14:textId="2B2649D0" w:rsidR="00D6163D" w:rsidRPr="00D6163D" w:rsidRDefault="00D6163D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6163D">
        <w:rPr>
          <w:rFonts w:ascii="Verdana" w:eastAsia="Calibri" w:hAnsi="Verdana" w:cs="Arial"/>
          <w:sz w:val="20"/>
          <w:szCs w:val="20"/>
        </w:rPr>
        <w:t>Każda ze Stron może wypowiedzieć Umowę z zachowaniem 1-miesięcznego okresu wypowiedzenia, ze skutkiem na koniec miesiąca kalendarzowego.</w:t>
      </w:r>
    </w:p>
    <w:p w14:paraId="4C75F4D0" w14:textId="001E291D" w:rsidR="00DD18B3" w:rsidRPr="00DD18B3" w:rsidRDefault="00C34D36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 xml:space="preserve">Wszelkie zmiany niniejszej Umowy wymagają formy pisemnej </w:t>
      </w:r>
      <w:r w:rsidR="00DD18B3" w:rsidRPr="00DD18B3">
        <w:rPr>
          <w:rFonts w:ascii="Verdana" w:hAnsi="Verdana"/>
          <w:sz w:val="20"/>
          <w:szCs w:val="20"/>
        </w:rPr>
        <w:t>pod rygorem nieważności</w:t>
      </w:r>
      <w:r w:rsidRPr="00DD18B3">
        <w:rPr>
          <w:rFonts w:ascii="Verdana" w:hAnsi="Verdana"/>
          <w:sz w:val="20"/>
          <w:szCs w:val="20"/>
        </w:rPr>
        <w:t>, za wyjątkiem zmian wskazanych do kontaktu</w:t>
      </w:r>
      <w:r w:rsidR="00DD18B3" w:rsidRPr="00DD18B3">
        <w:rPr>
          <w:rFonts w:ascii="Verdana" w:hAnsi="Verdana"/>
          <w:sz w:val="20"/>
          <w:szCs w:val="20"/>
        </w:rPr>
        <w:t xml:space="preserve"> osób lub</w:t>
      </w:r>
      <w:r w:rsidRPr="00DD18B3">
        <w:rPr>
          <w:rFonts w:ascii="Verdana" w:hAnsi="Verdana"/>
          <w:sz w:val="20"/>
          <w:szCs w:val="20"/>
        </w:rPr>
        <w:t> adres</w:t>
      </w:r>
      <w:r w:rsidR="00DD18B3" w:rsidRPr="00DD18B3">
        <w:rPr>
          <w:rFonts w:ascii="Verdana" w:hAnsi="Verdana"/>
          <w:sz w:val="20"/>
          <w:szCs w:val="20"/>
        </w:rPr>
        <w:t>ów</w:t>
      </w:r>
      <w:r w:rsidRPr="00DD18B3">
        <w:rPr>
          <w:rFonts w:ascii="Verdana" w:hAnsi="Verdana"/>
          <w:sz w:val="20"/>
          <w:szCs w:val="20"/>
        </w:rPr>
        <w:t xml:space="preserve"> poczty elektronicznej, które będą wymagały jedynie oświadczenia Strony, </w:t>
      </w:r>
      <w:r w:rsidR="00DD18B3" w:rsidRPr="00DD18B3">
        <w:rPr>
          <w:rFonts w:ascii="Verdana" w:hAnsi="Verdana"/>
          <w:sz w:val="20"/>
          <w:szCs w:val="20"/>
        </w:rPr>
        <w:t xml:space="preserve">której zmiana dotyczy, </w:t>
      </w:r>
      <w:r w:rsidRPr="00DD18B3">
        <w:rPr>
          <w:rFonts w:ascii="Verdana" w:hAnsi="Verdana"/>
          <w:sz w:val="20"/>
          <w:szCs w:val="20"/>
        </w:rPr>
        <w:t xml:space="preserve">podpisanego przez osoby uprawnione zgodnie z zasadami reprezentacji. </w:t>
      </w:r>
    </w:p>
    <w:p w14:paraId="05828E54" w14:textId="77777777" w:rsidR="00DD18B3" w:rsidRPr="00DD18B3" w:rsidRDefault="00066C17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 xml:space="preserve">W sprawach nieuregulowanych w niniejszej </w:t>
      </w:r>
      <w:r w:rsidR="00D7529F" w:rsidRPr="00DD18B3">
        <w:rPr>
          <w:rFonts w:ascii="Verdana" w:hAnsi="Verdana"/>
          <w:sz w:val="20"/>
          <w:szCs w:val="20"/>
        </w:rPr>
        <w:t>U</w:t>
      </w:r>
      <w:r w:rsidRPr="00DD18B3">
        <w:rPr>
          <w:rFonts w:ascii="Verdana" w:hAnsi="Verdana"/>
          <w:sz w:val="20"/>
          <w:szCs w:val="20"/>
        </w:rPr>
        <w:t xml:space="preserve">mowie stosuje się przepisy Kodeksu Cywilnego. </w:t>
      </w:r>
    </w:p>
    <w:p w14:paraId="0C511CC9" w14:textId="77777777" w:rsidR="00DD18B3" w:rsidRPr="00DD18B3" w:rsidRDefault="008456EF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>Wszelkie spory wynikające z Umowy Strony poddają pod</w:t>
      </w:r>
      <w:r w:rsidR="00197A62" w:rsidRPr="00DD18B3">
        <w:rPr>
          <w:rFonts w:ascii="Verdana" w:hAnsi="Verdana"/>
          <w:sz w:val="20"/>
          <w:szCs w:val="20"/>
        </w:rPr>
        <w:t xml:space="preserve"> rozstrzygnięcie sądu polubownego działającego przy Towarowej Giełdzie Energii S.A. z siedzibą w</w:t>
      </w:r>
      <w:r w:rsidR="00EC2B10" w:rsidRPr="00DD18B3">
        <w:rPr>
          <w:rFonts w:ascii="Verdana" w:hAnsi="Verdana"/>
          <w:sz w:val="20"/>
          <w:szCs w:val="20"/>
        </w:rPr>
        <w:t xml:space="preserve"> </w:t>
      </w:r>
      <w:r w:rsidR="00197A62" w:rsidRPr="00DD18B3">
        <w:rPr>
          <w:rFonts w:ascii="Verdana" w:hAnsi="Verdana"/>
          <w:sz w:val="20"/>
          <w:szCs w:val="20"/>
        </w:rPr>
        <w:t>Warszawie</w:t>
      </w:r>
      <w:r w:rsidRPr="00DD18B3">
        <w:rPr>
          <w:rFonts w:ascii="Verdana" w:hAnsi="Verdana"/>
          <w:sz w:val="20"/>
          <w:szCs w:val="20"/>
        </w:rPr>
        <w:t>.</w:t>
      </w:r>
    </w:p>
    <w:p w14:paraId="4A887A88" w14:textId="604E8B95" w:rsidR="00D7529F" w:rsidRPr="00D6163D" w:rsidRDefault="00DD18B3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 xml:space="preserve">Umowa niniejsza została sporządzona w dwóch jednobrzmiących egzemplarzach po jednym dla każdej ze Stron. </w:t>
      </w:r>
      <w:bookmarkStart w:id="6" w:name="_Hlk514151708"/>
    </w:p>
    <w:p w14:paraId="7F7F4C6E" w14:textId="77777777" w:rsidR="00D7529F" w:rsidRPr="00C03EC5" w:rsidRDefault="00D7529F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51A420C7" w14:textId="7B4EA7FC" w:rsidR="00D7529F" w:rsidRPr="00C03EC5" w:rsidRDefault="005B4A2E" w:rsidP="00C03EC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         </w:t>
      </w:r>
      <w:r w:rsidR="00D7529F" w:rsidRPr="00C03EC5">
        <w:rPr>
          <w:rFonts w:ascii="Verdana" w:hAnsi="Verdana"/>
          <w:b/>
          <w:sz w:val="20"/>
          <w:szCs w:val="20"/>
        </w:rPr>
        <w:t>_________________</w:t>
      </w:r>
      <w:r w:rsidR="00D7529F" w:rsidRPr="00C03EC5">
        <w:rPr>
          <w:rFonts w:ascii="Verdana" w:hAnsi="Verdana"/>
          <w:b/>
          <w:sz w:val="20"/>
          <w:szCs w:val="20"/>
        </w:rPr>
        <w:tab/>
      </w:r>
      <w:r w:rsidR="00B31C4B" w:rsidRPr="00C03EC5">
        <w:rPr>
          <w:rFonts w:ascii="Verdana" w:hAnsi="Verdana"/>
          <w:b/>
          <w:sz w:val="20"/>
          <w:szCs w:val="20"/>
        </w:rPr>
        <w:t xml:space="preserve">      </w:t>
      </w:r>
      <w:r w:rsidR="00C41198">
        <w:rPr>
          <w:rFonts w:ascii="Verdana" w:hAnsi="Verdana"/>
          <w:b/>
          <w:sz w:val="20"/>
          <w:szCs w:val="20"/>
        </w:rPr>
        <w:t xml:space="preserve">      </w:t>
      </w:r>
      <w:r w:rsidRPr="00C03EC5">
        <w:rPr>
          <w:rFonts w:ascii="Verdana" w:hAnsi="Verdana"/>
          <w:b/>
          <w:sz w:val="20"/>
          <w:szCs w:val="20"/>
        </w:rPr>
        <w:t xml:space="preserve"> </w:t>
      </w:r>
      <w:r w:rsidR="00A130AA" w:rsidRPr="00C03EC5">
        <w:rPr>
          <w:rFonts w:ascii="Verdana" w:hAnsi="Verdana"/>
          <w:b/>
          <w:sz w:val="20"/>
          <w:szCs w:val="20"/>
        </w:rPr>
        <w:t>______________</w:t>
      </w:r>
      <w:r w:rsidRPr="00C03EC5">
        <w:rPr>
          <w:rFonts w:ascii="Verdana" w:hAnsi="Verdana"/>
          <w:b/>
          <w:sz w:val="20"/>
          <w:szCs w:val="20"/>
        </w:rPr>
        <w:t xml:space="preserve">               </w:t>
      </w:r>
    </w:p>
    <w:p w14:paraId="3579B3E3" w14:textId="77777777" w:rsidR="00DD18B3" w:rsidRDefault="00A130AA" w:rsidP="00DD18B3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   </w:t>
      </w:r>
      <w:r w:rsidR="00B31C4B" w:rsidRPr="00C03EC5">
        <w:rPr>
          <w:rFonts w:ascii="Verdana" w:hAnsi="Verdana"/>
          <w:b/>
          <w:sz w:val="20"/>
          <w:szCs w:val="20"/>
        </w:rPr>
        <w:t xml:space="preserve">     </w:t>
      </w:r>
      <w:r w:rsidRPr="00C03EC5">
        <w:rPr>
          <w:rFonts w:ascii="Verdana" w:hAnsi="Verdana"/>
          <w:b/>
          <w:sz w:val="20"/>
          <w:szCs w:val="20"/>
        </w:rPr>
        <w:t xml:space="preserve">   IRG</w:t>
      </w:r>
      <w:r w:rsidR="007925D5" w:rsidRPr="00C03EC5">
        <w:rPr>
          <w:rFonts w:ascii="Verdana" w:hAnsi="Verdana"/>
          <w:b/>
          <w:sz w:val="20"/>
          <w:szCs w:val="20"/>
        </w:rPr>
        <w:t>i</w:t>
      </w:r>
      <w:r w:rsidRPr="00C03EC5">
        <w:rPr>
          <w:rFonts w:ascii="Verdana" w:hAnsi="Verdana"/>
          <w:b/>
          <w:sz w:val="20"/>
          <w:szCs w:val="20"/>
        </w:rPr>
        <w:t>T</w:t>
      </w:r>
      <w:r w:rsidRPr="00C03EC5">
        <w:rPr>
          <w:rFonts w:ascii="Verdana" w:hAnsi="Verdana"/>
          <w:b/>
          <w:sz w:val="20"/>
          <w:szCs w:val="20"/>
        </w:rPr>
        <w:tab/>
      </w:r>
      <w:r w:rsidRPr="00C03EC5">
        <w:rPr>
          <w:rFonts w:ascii="Verdana" w:hAnsi="Verdana"/>
          <w:b/>
          <w:sz w:val="20"/>
          <w:szCs w:val="20"/>
        </w:rPr>
        <w:tab/>
      </w:r>
      <w:r w:rsidRPr="00C03EC5">
        <w:rPr>
          <w:rFonts w:ascii="Verdana" w:hAnsi="Verdana"/>
          <w:b/>
          <w:sz w:val="20"/>
          <w:szCs w:val="20"/>
        </w:rPr>
        <w:tab/>
      </w:r>
      <w:r w:rsidR="00B31C4B" w:rsidRPr="00C03EC5">
        <w:rPr>
          <w:rFonts w:ascii="Verdana" w:hAnsi="Verdana"/>
          <w:b/>
          <w:sz w:val="20"/>
          <w:szCs w:val="20"/>
        </w:rPr>
        <w:t xml:space="preserve">     </w:t>
      </w:r>
      <w:r w:rsidR="00C41198">
        <w:rPr>
          <w:rFonts w:ascii="Verdana" w:hAnsi="Verdana"/>
          <w:b/>
          <w:sz w:val="20"/>
          <w:szCs w:val="20"/>
        </w:rPr>
        <w:t xml:space="preserve">       </w:t>
      </w:r>
      <w:r w:rsidR="00B31C4B" w:rsidRPr="00C03EC5">
        <w:rPr>
          <w:rFonts w:ascii="Verdana" w:hAnsi="Verdana"/>
          <w:b/>
          <w:sz w:val="20"/>
          <w:szCs w:val="20"/>
        </w:rPr>
        <w:t xml:space="preserve"> </w:t>
      </w:r>
      <w:r w:rsidR="005B4A2E" w:rsidRPr="00C03EC5">
        <w:rPr>
          <w:rFonts w:ascii="Verdana" w:hAnsi="Verdana"/>
          <w:b/>
          <w:sz w:val="20"/>
          <w:szCs w:val="20"/>
        </w:rPr>
        <w:t xml:space="preserve"> </w:t>
      </w:r>
      <w:bookmarkEnd w:id="6"/>
      <w:r w:rsidR="00F24DD9">
        <w:rPr>
          <w:rFonts w:ascii="Verdana" w:hAnsi="Verdana"/>
          <w:b/>
          <w:sz w:val="20"/>
          <w:szCs w:val="20"/>
        </w:rPr>
        <w:t>Spółka</w:t>
      </w:r>
      <w:r w:rsidR="00F24DD9" w:rsidRPr="00C03EC5">
        <w:rPr>
          <w:rFonts w:ascii="Verdana" w:hAnsi="Verdana"/>
          <w:b/>
          <w:sz w:val="20"/>
          <w:szCs w:val="20"/>
        </w:rPr>
        <w:t xml:space="preserve">                   </w:t>
      </w:r>
    </w:p>
    <w:p w14:paraId="546B566C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6A1FF75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AB309A4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67B66BF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6B71C8C" w14:textId="4185D64F" w:rsidR="00541C38" w:rsidRPr="00DD18B3" w:rsidRDefault="00541C38" w:rsidP="00DD18B3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Załącznik nr 1 </w:t>
      </w:r>
    </w:p>
    <w:p w14:paraId="49CF098A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26ADD571" w14:textId="766D3B7A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Wzór Oświadczenia o zwiększeniu wolumenu Uprawnień do Emisji EUA </w:t>
      </w:r>
      <w:r w:rsidR="00004986" w:rsidRPr="00C03EC5">
        <w:rPr>
          <w:rFonts w:ascii="Verdana" w:hAnsi="Verdana"/>
          <w:bCs/>
          <w:sz w:val="20"/>
          <w:szCs w:val="20"/>
        </w:rPr>
        <w:t xml:space="preserve">zdeponowanych </w:t>
      </w:r>
      <w:r w:rsidRPr="00C03EC5">
        <w:rPr>
          <w:rFonts w:ascii="Verdana" w:hAnsi="Verdana"/>
          <w:bCs/>
          <w:sz w:val="20"/>
          <w:szCs w:val="20"/>
        </w:rPr>
        <w:t xml:space="preserve">na Rachunku przez </w:t>
      </w:r>
      <w:r w:rsidR="00F24DD9">
        <w:rPr>
          <w:rFonts w:ascii="Verdana" w:hAnsi="Verdana"/>
          <w:bCs/>
          <w:sz w:val="20"/>
          <w:szCs w:val="20"/>
        </w:rPr>
        <w:t>Spółkę</w:t>
      </w:r>
    </w:p>
    <w:p w14:paraId="75E20F83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7C7A0F05" w14:textId="74E88338" w:rsidR="00541C38" w:rsidRPr="00C03EC5" w:rsidRDefault="00541C38" w:rsidP="00C03EC5">
      <w:pPr>
        <w:spacing w:before="120" w:after="120" w:line="360" w:lineRule="auto"/>
        <w:ind w:firstLine="708"/>
        <w:jc w:val="right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>…………….., dn. ……………………………..</w:t>
      </w:r>
    </w:p>
    <w:p w14:paraId="719F2B86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ab/>
      </w:r>
    </w:p>
    <w:p w14:paraId="0255A580" w14:textId="1DA37903" w:rsidR="00541C38" w:rsidRPr="00C03EC5" w:rsidRDefault="00541C38" w:rsidP="00511B84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OŚWIADCZENIE</w:t>
      </w:r>
    </w:p>
    <w:p w14:paraId="2ABACFAE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BBE182F" w14:textId="01EEDF4B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do Umowy </w:t>
      </w:r>
      <w:r w:rsidR="00BE32B2">
        <w:rPr>
          <w:rFonts w:ascii="Verdana" w:hAnsi="Verdana"/>
          <w:b/>
          <w:sz w:val="20"/>
          <w:szCs w:val="20"/>
        </w:rPr>
        <w:t xml:space="preserve">Przeniesienia uprawnień do emisji na zabezpieczenie zobowiązań </w:t>
      </w:r>
      <w:r w:rsidRPr="00C03EC5">
        <w:rPr>
          <w:rFonts w:ascii="Verdana" w:hAnsi="Verdana"/>
          <w:b/>
          <w:sz w:val="20"/>
          <w:szCs w:val="20"/>
        </w:rPr>
        <w:t xml:space="preserve">zawartej pomiędzy Izbą Rozliczeniową Giełd Towarowych S.A. a </w:t>
      </w:r>
      <w:r w:rsidR="00C34D36">
        <w:rPr>
          <w:rFonts w:ascii="Verdana" w:hAnsi="Verdana"/>
          <w:b/>
          <w:sz w:val="20"/>
          <w:szCs w:val="20"/>
        </w:rPr>
        <w:t>…………………..</w:t>
      </w:r>
      <w:r w:rsidRPr="00C03EC5">
        <w:rPr>
          <w:rFonts w:ascii="Verdana" w:hAnsi="Verdana"/>
          <w:b/>
          <w:sz w:val="20"/>
          <w:szCs w:val="20"/>
        </w:rPr>
        <w:t xml:space="preserve"> („</w:t>
      </w:r>
      <w:r w:rsidR="00BE32B2">
        <w:rPr>
          <w:rFonts w:ascii="Verdana" w:hAnsi="Verdana"/>
          <w:b/>
          <w:sz w:val="20"/>
          <w:szCs w:val="20"/>
        </w:rPr>
        <w:t>Spółka</w:t>
      </w:r>
      <w:r w:rsidRPr="00C03EC5">
        <w:rPr>
          <w:rFonts w:ascii="Verdana" w:hAnsi="Verdana"/>
          <w:b/>
          <w:sz w:val="20"/>
          <w:szCs w:val="20"/>
        </w:rPr>
        <w:t xml:space="preserve">”) </w:t>
      </w:r>
      <w:r w:rsidR="00DD18B3" w:rsidRPr="00DD18B3">
        <w:rPr>
          <w:rFonts w:ascii="Verdana" w:hAnsi="Verdana"/>
          <w:b/>
          <w:sz w:val="20"/>
          <w:szCs w:val="20"/>
        </w:rPr>
        <w:t>w dniu ………………. (</w:t>
      </w:r>
      <w:r w:rsidR="00DD18B3">
        <w:rPr>
          <w:rFonts w:ascii="Verdana" w:hAnsi="Verdana"/>
          <w:b/>
          <w:sz w:val="20"/>
          <w:szCs w:val="20"/>
        </w:rPr>
        <w:t xml:space="preserve">dalej </w:t>
      </w:r>
      <w:r w:rsidR="00DD18B3" w:rsidRPr="00DD18B3">
        <w:rPr>
          <w:rFonts w:ascii="Verdana" w:hAnsi="Verdana"/>
          <w:b/>
          <w:sz w:val="20"/>
          <w:szCs w:val="20"/>
        </w:rPr>
        <w:t>„Umowa”)</w:t>
      </w:r>
    </w:p>
    <w:p w14:paraId="26B2A8FB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2F0959DC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1101B670" w14:textId="160EB2E5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Niniejszym oświadczamy, że </w:t>
      </w:r>
      <w:r w:rsidR="00BE32B2">
        <w:rPr>
          <w:rFonts w:ascii="Verdana" w:hAnsi="Verdana"/>
          <w:bCs/>
          <w:sz w:val="20"/>
          <w:szCs w:val="20"/>
        </w:rPr>
        <w:t>Spółka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Pr="00C03EC5">
        <w:rPr>
          <w:rFonts w:ascii="Verdana" w:hAnsi="Verdana"/>
          <w:bCs/>
          <w:sz w:val="20"/>
          <w:szCs w:val="20"/>
        </w:rPr>
        <w:t xml:space="preserve">w dniu ……..………….…….. złoży w Rejestrze Unii dyspozycję przelewu Uprawnień do Emisji EUA w ilości …………………………….. z rachunku </w:t>
      </w:r>
      <w:r w:rsidR="00BE32B2">
        <w:rPr>
          <w:rFonts w:ascii="Verdana" w:hAnsi="Verdana"/>
          <w:bCs/>
          <w:sz w:val="20"/>
          <w:szCs w:val="20"/>
        </w:rPr>
        <w:t>Spółki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Pr="00C03EC5">
        <w:rPr>
          <w:rFonts w:ascii="Verdana" w:hAnsi="Verdana"/>
          <w:bCs/>
          <w:sz w:val="20"/>
          <w:szCs w:val="20"/>
        </w:rPr>
        <w:t xml:space="preserve">w Rejestrze Unii o numerze ……………………………… na rachunek IRGiT w Rejestrze Unii o nr </w:t>
      </w:r>
      <w:r w:rsidR="00AA2651" w:rsidRPr="00C03EC5">
        <w:rPr>
          <w:rFonts w:ascii="Verdana" w:hAnsi="Verdana"/>
          <w:bCs/>
          <w:sz w:val="20"/>
          <w:szCs w:val="20"/>
        </w:rPr>
        <w:t xml:space="preserve">EU-100-5027385-0-74 </w:t>
      </w:r>
      <w:r w:rsidRPr="00C03EC5">
        <w:rPr>
          <w:rFonts w:ascii="Verdana" w:hAnsi="Verdana"/>
          <w:bCs/>
          <w:sz w:val="20"/>
          <w:szCs w:val="20"/>
        </w:rPr>
        <w:t>z przeznaczeniem na pokrycie</w:t>
      </w:r>
      <w:r w:rsidR="00F214D0" w:rsidRPr="00C03EC5">
        <w:rPr>
          <w:rFonts w:ascii="Verdana" w:hAnsi="Verdana"/>
          <w:bCs/>
          <w:sz w:val="20"/>
          <w:szCs w:val="20"/>
        </w:rPr>
        <w:t xml:space="preserve"> je</w:t>
      </w:r>
      <w:r w:rsidR="00DD18B3">
        <w:rPr>
          <w:rFonts w:ascii="Verdana" w:hAnsi="Verdana"/>
          <w:bCs/>
          <w:sz w:val="20"/>
          <w:szCs w:val="20"/>
        </w:rPr>
        <w:t>j</w:t>
      </w:r>
      <w:r w:rsidRPr="00C03EC5">
        <w:rPr>
          <w:rFonts w:ascii="Verdana" w:hAnsi="Verdana"/>
          <w:bCs/>
          <w:sz w:val="20"/>
          <w:szCs w:val="20"/>
        </w:rPr>
        <w:t xml:space="preserve"> zobowiązań </w:t>
      </w:r>
      <w:r w:rsidR="00F214D0" w:rsidRPr="00C03EC5">
        <w:rPr>
          <w:rFonts w:ascii="Verdana" w:hAnsi="Verdana"/>
          <w:bCs/>
          <w:sz w:val="20"/>
          <w:szCs w:val="20"/>
        </w:rPr>
        <w:t>określonych w Umowie</w:t>
      </w:r>
      <w:r w:rsidRPr="00C03EC5">
        <w:rPr>
          <w:rFonts w:ascii="Verdana" w:hAnsi="Verdana"/>
          <w:bCs/>
          <w:sz w:val="20"/>
          <w:szCs w:val="20"/>
        </w:rPr>
        <w:t xml:space="preserve">. </w:t>
      </w:r>
    </w:p>
    <w:p w14:paraId="021D8CD2" w14:textId="061675BB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Po realizacji tego przelewu całkowita ilość Uprawnień do Emisji EUA zdeponowanych </w:t>
      </w:r>
      <w:r w:rsidR="00004986" w:rsidRPr="00C03EC5">
        <w:rPr>
          <w:rFonts w:ascii="Verdana" w:hAnsi="Verdana"/>
          <w:bCs/>
          <w:sz w:val="20"/>
          <w:szCs w:val="20"/>
        </w:rPr>
        <w:t xml:space="preserve">przez </w:t>
      </w:r>
      <w:r w:rsidR="00BE32B2">
        <w:rPr>
          <w:rFonts w:ascii="Verdana" w:hAnsi="Verdana"/>
          <w:bCs/>
          <w:sz w:val="20"/>
          <w:szCs w:val="20"/>
        </w:rPr>
        <w:t>Spółkę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Pr="00C03EC5">
        <w:rPr>
          <w:rFonts w:ascii="Verdana" w:hAnsi="Verdana"/>
          <w:bCs/>
          <w:sz w:val="20"/>
          <w:szCs w:val="20"/>
        </w:rPr>
        <w:t xml:space="preserve">zgodnie z Umową na rachunku IRGiT wyniesie ………………………........ </w:t>
      </w:r>
    </w:p>
    <w:p w14:paraId="42B00225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754F2593" w14:textId="26AF3E4F" w:rsidR="00541C38" w:rsidRPr="00C03EC5" w:rsidRDefault="00541C38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Cs/>
          <w:iCs/>
          <w:sz w:val="20"/>
          <w:szCs w:val="20"/>
        </w:rPr>
      </w:pPr>
      <w:r w:rsidRPr="00C03EC5">
        <w:rPr>
          <w:rFonts w:ascii="Verdana" w:hAnsi="Verdana"/>
          <w:bCs/>
          <w:iCs/>
          <w:sz w:val="20"/>
          <w:szCs w:val="20"/>
        </w:rPr>
        <w:t xml:space="preserve">   W imieniu </w:t>
      </w:r>
      <w:r w:rsidR="00BE32B2">
        <w:rPr>
          <w:rFonts w:ascii="Verdana" w:hAnsi="Verdana"/>
          <w:bCs/>
          <w:iCs/>
          <w:sz w:val="20"/>
          <w:szCs w:val="20"/>
        </w:rPr>
        <w:t>Spółki</w:t>
      </w:r>
      <w:r w:rsidRPr="00C03EC5">
        <w:rPr>
          <w:rFonts w:ascii="Verdana" w:hAnsi="Verdana"/>
          <w:bCs/>
          <w:iCs/>
          <w:sz w:val="20"/>
          <w:szCs w:val="20"/>
        </w:rPr>
        <w:t>:</w:t>
      </w:r>
    </w:p>
    <w:p w14:paraId="2F511965" w14:textId="77777777" w:rsidR="00AC19D0" w:rsidRDefault="00AC19D0" w:rsidP="00AC19D0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520CAC1" w14:textId="77777777" w:rsidR="00AC19D0" w:rsidRDefault="00AC19D0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Cs/>
          <w:sz w:val="20"/>
          <w:szCs w:val="20"/>
        </w:rPr>
      </w:pPr>
    </w:p>
    <w:p w14:paraId="0BD7C54C" w14:textId="77777777" w:rsidR="00AC19D0" w:rsidRPr="00AC19D0" w:rsidRDefault="00AC19D0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</w:rPr>
        <w:t>…………………………………………..</w:t>
      </w:r>
    </w:p>
    <w:p w14:paraId="61007057" w14:textId="6FB89E91" w:rsidR="00AC19D0" w:rsidRDefault="00AC19D0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  <w:vertAlign w:val="superscript"/>
        </w:rPr>
        <w:t>data i podpis</w:t>
      </w:r>
    </w:p>
    <w:p w14:paraId="5C91D0C9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00DACF0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23A0F33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60CA14F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871ACD4" w14:textId="5865D797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Załącznik nr 2 </w:t>
      </w:r>
    </w:p>
    <w:p w14:paraId="4C00128A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39D40396" w14:textId="2BF61918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Wzór Oświadczenia o zmniejszeniu wolumenu Uprawnień do Emisji EUA </w:t>
      </w:r>
      <w:r w:rsidR="00004986" w:rsidRPr="00C03EC5">
        <w:rPr>
          <w:rFonts w:ascii="Verdana" w:hAnsi="Verdana"/>
          <w:bCs/>
          <w:sz w:val="20"/>
          <w:szCs w:val="20"/>
        </w:rPr>
        <w:t xml:space="preserve">zdeponowanych </w:t>
      </w:r>
      <w:r w:rsidRPr="00C03EC5">
        <w:rPr>
          <w:rFonts w:ascii="Verdana" w:hAnsi="Verdana"/>
          <w:bCs/>
          <w:sz w:val="20"/>
          <w:szCs w:val="20"/>
        </w:rPr>
        <w:t xml:space="preserve">na Rachunku </w:t>
      </w:r>
      <w:r w:rsidR="00004986" w:rsidRPr="00C03EC5">
        <w:rPr>
          <w:rFonts w:ascii="Verdana" w:hAnsi="Verdana"/>
          <w:bCs/>
          <w:sz w:val="20"/>
          <w:szCs w:val="20"/>
        </w:rPr>
        <w:t xml:space="preserve">przez </w:t>
      </w:r>
      <w:r w:rsidR="00BE32B2">
        <w:rPr>
          <w:rFonts w:ascii="Verdana" w:hAnsi="Verdana"/>
          <w:bCs/>
          <w:sz w:val="20"/>
          <w:szCs w:val="20"/>
        </w:rPr>
        <w:t>Spółkę</w:t>
      </w:r>
    </w:p>
    <w:p w14:paraId="159A67F6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F93135E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285AF689" w14:textId="7DF44B69" w:rsidR="00541C38" w:rsidRPr="00C03EC5" w:rsidRDefault="00541C38" w:rsidP="00C03EC5">
      <w:pPr>
        <w:spacing w:before="120" w:after="120" w:line="360" w:lineRule="auto"/>
        <w:ind w:firstLine="708"/>
        <w:jc w:val="right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>…………………, dn. ……………………………..</w:t>
      </w:r>
    </w:p>
    <w:p w14:paraId="44B0A323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ab/>
      </w:r>
    </w:p>
    <w:p w14:paraId="476F467D" w14:textId="1E171831" w:rsidR="00541C38" w:rsidRPr="00C03EC5" w:rsidRDefault="00541C38" w:rsidP="00511B84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OŚWIADCZENIE</w:t>
      </w:r>
    </w:p>
    <w:p w14:paraId="12EFFBE9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C78D0D6" w14:textId="6450AE7E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do Umowy </w:t>
      </w:r>
      <w:r w:rsidR="00BE32B2">
        <w:rPr>
          <w:rFonts w:ascii="Verdana" w:hAnsi="Verdana"/>
          <w:b/>
          <w:sz w:val="20"/>
          <w:szCs w:val="20"/>
        </w:rPr>
        <w:t>P</w:t>
      </w:r>
      <w:r w:rsidR="00F24DD9">
        <w:rPr>
          <w:rFonts w:ascii="Verdana" w:hAnsi="Verdana"/>
          <w:b/>
          <w:sz w:val="20"/>
          <w:szCs w:val="20"/>
        </w:rPr>
        <w:t>rzeniesienia uprawnień do emisji na zabezpieczenie zobowiązań</w:t>
      </w:r>
      <w:r w:rsidR="00BE32B2">
        <w:rPr>
          <w:rFonts w:ascii="Verdana" w:hAnsi="Verdana"/>
          <w:b/>
          <w:sz w:val="20"/>
          <w:szCs w:val="20"/>
        </w:rPr>
        <w:t xml:space="preserve"> </w:t>
      </w:r>
      <w:r w:rsidRPr="00C03EC5">
        <w:rPr>
          <w:rFonts w:ascii="Verdana" w:hAnsi="Verdana"/>
          <w:b/>
          <w:sz w:val="20"/>
          <w:szCs w:val="20"/>
        </w:rPr>
        <w:t xml:space="preserve">zawartej pomiędzy Izbą Rozliczeniową Giełd Towarowych S.A. a </w:t>
      </w:r>
      <w:r w:rsidR="00C34D36">
        <w:rPr>
          <w:rFonts w:ascii="Verdana" w:hAnsi="Verdana"/>
          <w:b/>
          <w:sz w:val="20"/>
          <w:szCs w:val="20"/>
        </w:rPr>
        <w:t>…………………</w:t>
      </w:r>
      <w:r w:rsidRPr="00C03EC5">
        <w:rPr>
          <w:rFonts w:ascii="Verdana" w:hAnsi="Verdana"/>
          <w:b/>
          <w:sz w:val="20"/>
          <w:szCs w:val="20"/>
        </w:rPr>
        <w:t xml:space="preserve"> („</w:t>
      </w:r>
      <w:r w:rsidR="00BE32B2">
        <w:rPr>
          <w:rFonts w:ascii="Verdana" w:hAnsi="Verdana"/>
          <w:b/>
          <w:sz w:val="20"/>
          <w:szCs w:val="20"/>
        </w:rPr>
        <w:t>Spółka</w:t>
      </w:r>
      <w:r w:rsidRPr="00C03EC5">
        <w:rPr>
          <w:rFonts w:ascii="Verdana" w:hAnsi="Verdana"/>
          <w:b/>
          <w:sz w:val="20"/>
          <w:szCs w:val="20"/>
        </w:rPr>
        <w:t xml:space="preserve">”) </w:t>
      </w:r>
      <w:r w:rsidR="00DD18B3" w:rsidRPr="00DD18B3">
        <w:rPr>
          <w:rFonts w:ascii="Verdana" w:hAnsi="Verdana"/>
          <w:b/>
          <w:sz w:val="20"/>
          <w:szCs w:val="20"/>
        </w:rPr>
        <w:t>w dniu ………………. (</w:t>
      </w:r>
      <w:r w:rsidR="00DD18B3">
        <w:rPr>
          <w:rFonts w:ascii="Verdana" w:hAnsi="Verdana"/>
          <w:b/>
          <w:sz w:val="20"/>
          <w:szCs w:val="20"/>
        </w:rPr>
        <w:t xml:space="preserve">dalej </w:t>
      </w:r>
      <w:r w:rsidR="00DD18B3" w:rsidRPr="00DD18B3">
        <w:rPr>
          <w:rFonts w:ascii="Verdana" w:hAnsi="Verdana"/>
          <w:b/>
          <w:sz w:val="20"/>
          <w:szCs w:val="20"/>
        </w:rPr>
        <w:t>„Umowa”)</w:t>
      </w:r>
    </w:p>
    <w:p w14:paraId="21F097FB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260343CA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A2DF15B" w14:textId="682EFC9B" w:rsidR="00AC19D0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Niniejszym oświadczamy, że </w:t>
      </w:r>
      <w:r w:rsidR="00BE32B2">
        <w:rPr>
          <w:rFonts w:ascii="Verdana" w:hAnsi="Verdana"/>
          <w:bCs/>
          <w:sz w:val="20"/>
          <w:szCs w:val="20"/>
        </w:rPr>
        <w:t xml:space="preserve">Spółka </w:t>
      </w:r>
      <w:r w:rsidRPr="00C03EC5">
        <w:rPr>
          <w:rFonts w:ascii="Verdana" w:hAnsi="Verdana"/>
          <w:bCs/>
          <w:sz w:val="20"/>
          <w:szCs w:val="20"/>
        </w:rPr>
        <w:t>wnosi o zmniejszenie wolumenu Uprawnień do Emisji EUA zdeponowanych na rachunku IRGiT w Rejestrze Unii</w:t>
      </w:r>
      <w:r w:rsidR="00AC19D0">
        <w:rPr>
          <w:rFonts w:ascii="Verdana" w:hAnsi="Verdana"/>
          <w:bCs/>
          <w:sz w:val="20"/>
          <w:szCs w:val="20"/>
        </w:rPr>
        <w:t>.</w:t>
      </w:r>
    </w:p>
    <w:p w14:paraId="2B39B0B8" w14:textId="6D9DBB58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Zdefiniowania p</w:t>
      </w:r>
      <w:r w:rsidR="00541C38" w:rsidRPr="00C03EC5">
        <w:rPr>
          <w:rFonts w:ascii="Verdana" w:hAnsi="Verdana"/>
          <w:bCs/>
          <w:sz w:val="20"/>
          <w:szCs w:val="20"/>
        </w:rPr>
        <w:t xml:space="preserve">rzelewu Uprawnień do Emisji EUA w ilości …………………….... prosimy dokonać w dniu ……………………………. na Rachunek </w:t>
      </w:r>
      <w:r w:rsidR="00BE32B2">
        <w:rPr>
          <w:rFonts w:ascii="Verdana" w:hAnsi="Verdana"/>
          <w:bCs/>
          <w:sz w:val="20"/>
          <w:szCs w:val="20"/>
        </w:rPr>
        <w:t>Spółki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="00541C38" w:rsidRPr="00C03EC5">
        <w:rPr>
          <w:rFonts w:ascii="Verdana" w:hAnsi="Verdana"/>
          <w:bCs/>
          <w:sz w:val="20"/>
          <w:szCs w:val="20"/>
        </w:rPr>
        <w:t xml:space="preserve">w Rejestrze Unii o numerze ………………………. </w:t>
      </w:r>
    </w:p>
    <w:p w14:paraId="664C5A6C" w14:textId="6BD37B9A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Po realizacji tego przelewu całkowita ilość Uprawnień do Emisji EUA zdeponowanych zgodnie z Umową na rachunku IRGiT wyniesie ………………………........ </w:t>
      </w:r>
    </w:p>
    <w:p w14:paraId="1A35CA5D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1CA0FF32" w14:textId="57291488" w:rsidR="00541C38" w:rsidRPr="00C03EC5" w:rsidRDefault="00541C38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iCs/>
          <w:sz w:val="20"/>
          <w:szCs w:val="20"/>
        </w:rPr>
      </w:pPr>
      <w:r w:rsidRPr="00C03EC5">
        <w:rPr>
          <w:rFonts w:ascii="Verdana" w:hAnsi="Verdana"/>
          <w:iCs/>
          <w:sz w:val="20"/>
          <w:szCs w:val="20"/>
        </w:rPr>
        <w:t xml:space="preserve">W imieniu </w:t>
      </w:r>
      <w:r w:rsidR="00BE32B2">
        <w:rPr>
          <w:rFonts w:ascii="Verdana" w:hAnsi="Verdana"/>
          <w:iCs/>
          <w:sz w:val="20"/>
          <w:szCs w:val="20"/>
        </w:rPr>
        <w:t>Spółki</w:t>
      </w:r>
      <w:r w:rsidRPr="00C03EC5">
        <w:rPr>
          <w:rFonts w:ascii="Verdana" w:hAnsi="Verdana"/>
          <w:iCs/>
          <w:sz w:val="20"/>
          <w:szCs w:val="20"/>
        </w:rPr>
        <w:t>:</w:t>
      </w:r>
    </w:p>
    <w:p w14:paraId="74FD1F22" w14:textId="77777777" w:rsid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Cs/>
          <w:sz w:val="20"/>
          <w:szCs w:val="20"/>
        </w:rPr>
      </w:pPr>
    </w:p>
    <w:p w14:paraId="7AF972EF" w14:textId="77777777" w:rsid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Cs/>
          <w:sz w:val="20"/>
          <w:szCs w:val="20"/>
        </w:rPr>
      </w:pPr>
    </w:p>
    <w:p w14:paraId="7E78DB60" w14:textId="77777777" w:rsidR="00AC19D0" w:rsidRP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/>
          <w:bCs/>
          <w:i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</w:rPr>
        <w:t>…………………………………………..</w:t>
      </w:r>
    </w:p>
    <w:p w14:paraId="7FB4AEA2" w14:textId="7D84E2DD" w:rsid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  <w:vertAlign w:val="superscript"/>
        </w:rPr>
        <w:t>data i podpis</w:t>
      </w:r>
    </w:p>
    <w:p w14:paraId="7C7068A7" w14:textId="77777777" w:rsidR="00AC19D0" w:rsidRDefault="00AC19D0" w:rsidP="00723A49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312ADCA" w14:textId="77777777" w:rsidR="00D6163D" w:rsidRDefault="00D6163D" w:rsidP="00723A49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58AC519" w14:textId="56F11517" w:rsidR="00723A49" w:rsidRDefault="00723A49" w:rsidP="00723A49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Załącznik nr 3</w:t>
      </w:r>
    </w:p>
    <w:p w14:paraId="483AE7D0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b/>
          <w:bCs/>
          <w:sz w:val="20"/>
          <w:szCs w:val="20"/>
        </w:rPr>
        <w:t xml:space="preserve">Klauzula informacyjna dotycząca przetwarzania danych osobowych przez </w:t>
      </w:r>
      <w:r w:rsidRPr="00D6163D">
        <w:rPr>
          <w:rFonts w:ascii="Verdana" w:hAnsi="Verdana"/>
          <w:b/>
          <w:sz w:val="20"/>
          <w:szCs w:val="20"/>
        </w:rPr>
        <w:t>Izbę Rozliczeniową Giełd Towarowych S.A.</w:t>
      </w:r>
      <w:r w:rsidRPr="00D6163D">
        <w:rPr>
          <w:rFonts w:ascii="Verdana" w:hAnsi="Verdana"/>
          <w:b/>
          <w:bCs/>
          <w:sz w:val="20"/>
          <w:szCs w:val="20"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16DBFC3E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D6163D">
          <w:rPr>
            <w:rFonts w:ascii="Verdana" w:hAnsi="Verdana"/>
            <w:color w:val="0000FF"/>
            <w:sz w:val="20"/>
            <w:szCs w:val="20"/>
            <w:u w:val="single"/>
          </w:rPr>
          <w:t>22 341 99 01</w:t>
        </w:r>
      </w:hyperlink>
      <w:r w:rsidRPr="00D6163D">
        <w:rPr>
          <w:rFonts w:ascii="Verdana" w:hAnsi="Verdana"/>
          <w:sz w:val="20"/>
          <w:szCs w:val="20"/>
        </w:rPr>
        <w:t xml:space="preserve">, </w:t>
      </w:r>
      <w:hyperlink r:id="rId9" w:history="1">
        <w:r w:rsidRPr="00D6163D">
          <w:rPr>
            <w:rFonts w:ascii="Verdana" w:hAnsi="Verdana"/>
            <w:color w:val="0000FF"/>
            <w:sz w:val="20"/>
            <w:szCs w:val="20"/>
            <w:u w:val="single"/>
          </w:rPr>
          <w:t>irgit@irgit.pl</w:t>
        </w:r>
      </w:hyperlink>
      <w:r w:rsidRPr="00D6163D">
        <w:rPr>
          <w:rFonts w:ascii="Verdana" w:hAnsi="Verdana"/>
          <w:sz w:val="20"/>
          <w:szCs w:val="20"/>
        </w:rPr>
        <w:t xml:space="preserve">. </w:t>
      </w:r>
    </w:p>
    <w:p w14:paraId="10689CA9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Administrator wyznaczył Inspektora Ochrony Danych, z którym można kontaktować się pod adresem iod@irgit.pl. </w:t>
      </w:r>
    </w:p>
    <w:p w14:paraId="184EB379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1E47E5A7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741F017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47A47394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0AF2CAB6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1F5768B5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7758B141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Każda osoba ma prawo wniesienia skargi na przetwarzanie jej danych do Prezesa Urzędu Ochrony Danych Osobowych. </w:t>
      </w:r>
    </w:p>
    <w:p w14:paraId="20951216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>Podanie danych osób upoważnionych do reprezentacji podmiotu oraz danych osób wskazanych do kontaktów służbowych jest warunkiem zawarcia umowy.</w:t>
      </w:r>
    </w:p>
    <w:p w14:paraId="13CDBC22" w14:textId="7F30C04C" w:rsidR="00541C38" w:rsidRPr="00AC19D0" w:rsidRDefault="00541C38" w:rsidP="00AC19D0">
      <w:pPr>
        <w:spacing w:before="120" w:after="120" w:line="276" w:lineRule="auto"/>
        <w:jc w:val="both"/>
        <w:rPr>
          <w:rFonts w:ascii="Verdana" w:hAnsi="Verdana"/>
          <w:bCs/>
          <w:sz w:val="16"/>
          <w:szCs w:val="16"/>
        </w:rPr>
      </w:pPr>
    </w:p>
    <w:sectPr w:rsidR="00541C38" w:rsidRPr="00AC19D0" w:rsidSect="00197A62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4040" w14:textId="77777777" w:rsidR="00BD37E5" w:rsidRDefault="00BD37E5" w:rsidP="00197A62">
      <w:r>
        <w:separator/>
      </w:r>
    </w:p>
  </w:endnote>
  <w:endnote w:type="continuationSeparator" w:id="0">
    <w:p w14:paraId="67C200D2" w14:textId="77777777" w:rsidR="00BD37E5" w:rsidRDefault="00BD37E5" w:rsidP="001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92622"/>
      <w:docPartObj>
        <w:docPartGallery w:val="Page Numbers (Bottom of Page)"/>
        <w:docPartUnique/>
      </w:docPartObj>
    </w:sdtPr>
    <w:sdtEndPr/>
    <w:sdtContent>
      <w:p w14:paraId="427C41CB" w14:textId="3CA590D4" w:rsidR="00AC19D0" w:rsidRDefault="00AC1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7A">
          <w:rPr>
            <w:noProof/>
          </w:rPr>
          <w:t>9</w:t>
        </w:r>
        <w:r>
          <w:fldChar w:fldCharType="end"/>
        </w:r>
      </w:p>
    </w:sdtContent>
  </w:sdt>
  <w:p w14:paraId="2D61CE22" w14:textId="351EAB34" w:rsidR="00197A62" w:rsidRPr="009D6FAD" w:rsidRDefault="00197A62" w:rsidP="00197A62">
    <w:pPr>
      <w:pStyle w:val="Stopka"/>
      <w:jc w:val="right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837301"/>
      <w:docPartObj>
        <w:docPartGallery w:val="Page Numbers (Bottom of Page)"/>
        <w:docPartUnique/>
      </w:docPartObj>
    </w:sdtPr>
    <w:sdtEndPr/>
    <w:sdtContent>
      <w:p w14:paraId="1C89A493" w14:textId="337A0DAA" w:rsidR="00511B84" w:rsidRDefault="00511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7A">
          <w:rPr>
            <w:noProof/>
          </w:rPr>
          <w:t>1</w:t>
        </w:r>
        <w:r>
          <w:fldChar w:fldCharType="end"/>
        </w:r>
      </w:p>
    </w:sdtContent>
  </w:sdt>
  <w:p w14:paraId="7E7B6D00" w14:textId="0032162E" w:rsidR="00197A62" w:rsidRPr="009D6FAD" w:rsidRDefault="00197A62" w:rsidP="00197A62">
    <w:pPr>
      <w:pStyle w:val="Stopka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EB9A" w14:textId="77777777" w:rsidR="00BD37E5" w:rsidRDefault="00BD37E5" w:rsidP="00197A62">
      <w:r>
        <w:separator/>
      </w:r>
    </w:p>
  </w:footnote>
  <w:footnote w:type="continuationSeparator" w:id="0">
    <w:p w14:paraId="6D310C0F" w14:textId="77777777" w:rsidR="00BD37E5" w:rsidRDefault="00BD37E5" w:rsidP="0019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09B"/>
    <w:multiLevelType w:val="hybridMultilevel"/>
    <w:tmpl w:val="9BC07F72"/>
    <w:lvl w:ilvl="0" w:tplc="D8085AE2">
      <w:start w:val="1"/>
      <w:numFmt w:val="decimal"/>
      <w:lvlText w:val="%1)"/>
      <w:lvlJc w:val="left"/>
      <w:pPr>
        <w:tabs>
          <w:tab w:val="num" w:pos="-10"/>
        </w:tabs>
        <w:ind w:left="-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629049A"/>
    <w:multiLevelType w:val="hybridMultilevel"/>
    <w:tmpl w:val="153A97C4"/>
    <w:lvl w:ilvl="0" w:tplc="B2DE73AC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3DF"/>
    <w:multiLevelType w:val="hybridMultilevel"/>
    <w:tmpl w:val="EBDE3D98"/>
    <w:lvl w:ilvl="0" w:tplc="A06239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73691"/>
    <w:multiLevelType w:val="hybridMultilevel"/>
    <w:tmpl w:val="8564F5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23B79"/>
    <w:multiLevelType w:val="hybridMultilevel"/>
    <w:tmpl w:val="8D7661D0"/>
    <w:lvl w:ilvl="0" w:tplc="18608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006B3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60849"/>
    <w:multiLevelType w:val="hybridMultilevel"/>
    <w:tmpl w:val="03729998"/>
    <w:lvl w:ilvl="0" w:tplc="E66A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B6CBC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FF45F3C"/>
    <w:multiLevelType w:val="hybridMultilevel"/>
    <w:tmpl w:val="7DF0DA9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8502588"/>
    <w:multiLevelType w:val="hybridMultilevel"/>
    <w:tmpl w:val="58F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863"/>
    <w:multiLevelType w:val="hybridMultilevel"/>
    <w:tmpl w:val="1AFA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2F53"/>
    <w:multiLevelType w:val="hybridMultilevel"/>
    <w:tmpl w:val="58F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760"/>
    <w:multiLevelType w:val="hybridMultilevel"/>
    <w:tmpl w:val="62E0A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2424B"/>
    <w:multiLevelType w:val="hybridMultilevel"/>
    <w:tmpl w:val="DB9E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8289D"/>
    <w:multiLevelType w:val="hybridMultilevel"/>
    <w:tmpl w:val="99E69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3F50710"/>
    <w:multiLevelType w:val="multilevel"/>
    <w:tmpl w:val="825A56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5135AE3"/>
    <w:multiLevelType w:val="hybridMultilevel"/>
    <w:tmpl w:val="45AAECC2"/>
    <w:lvl w:ilvl="0" w:tplc="569E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F254E"/>
    <w:multiLevelType w:val="hybridMultilevel"/>
    <w:tmpl w:val="43AC9DE6"/>
    <w:lvl w:ilvl="0" w:tplc="18EEA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C63EA"/>
    <w:multiLevelType w:val="hybridMultilevel"/>
    <w:tmpl w:val="03729998"/>
    <w:lvl w:ilvl="0" w:tplc="E66A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F4542"/>
    <w:multiLevelType w:val="hybridMultilevel"/>
    <w:tmpl w:val="1C040B12"/>
    <w:lvl w:ilvl="0" w:tplc="055630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4E5A46"/>
    <w:multiLevelType w:val="hybridMultilevel"/>
    <w:tmpl w:val="32F0A094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40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792F"/>
    <w:multiLevelType w:val="hybridMultilevel"/>
    <w:tmpl w:val="AF06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"/>
  </w:num>
  <w:num w:numId="5">
    <w:abstractNumId w:val="23"/>
  </w:num>
  <w:num w:numId="6">
    <w:abstractNumId w:val="24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5"/>
  </w:num>
  <w:num w:numId="13">
    <w:abstractNumId w:val="18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25"/>
  </w:num>
  <w:num w:numId="21">
    <w:abstractNumId w:val="11"/>
  </w:num>
  <w:num w:numId="22">
    <w:abstractNumId w:val="10"/>
  </w:num>
  <w:num w:numId="23">
    <w:abstractNumId w:val="12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AA"/>
    <w:rsid w:val="00004986"/>
    <w:rsid w:val="00021B12"/>
    <w:rsid w:val="00032987"/>
    <w:rsid w:val="00040754"/>
    <w:rsid w:val="000630F3"/>
    <w:rsid w:val="00066C17"/>
    <w:rsid w:val="0007158F"/>
    <w:rsid w:val="000729F1"/>
    <w:rsid w:val="0007459B"/>
    <w:rsid w:val="00074B34"/>
    <w:rsid w:val="00087942"/>
    <w:rsid w:val="000B17AD"/>
    <w:rsid w:val="000C67E6"/>
    <w:rsid w:val="000D47F2"/>
    <w:rsid w:val="000D5935"/>
    <w:rsid w:val="000D7AE4"/>
    <w:rsid w:val="000F09BD"/>
    <w:rsid w:val="000F7D3F"/>
    <w:rsid w:val="00104303"/>
    <w:rsid w:val="001125E7"/>
    <w:rsid w:val="001132FC"/>
    <w:rsid w:val="0011358D"/>
    <w:rsid w:val="001275B7"/>
    <w:rsid w:val="0013140E"/>
    <w:rsid w:val="00133534"/>
    <w:rsid w:val="001337A7"/>
    <w:rsid w:val="00146D15"/>
    <w:rsid w:val="00151008"/>
    <w:rsid w:val="001534AF"/>
    <w:rsid w:val="00164B02"/>
    <w:rsid w:val="00173281"/>
    <w:rsid w:val="001961A3"/>
    <w:rsid w:val="00197A62"/>
    <w:rsid w:val="001C2651"/>
    <w:rsid w:val="001D14AD"/>
    <w:rsid w:val="001E2D90"/>
    <w:rsid w:val="001E519B"/>
    <w:rsid w:val="001F1319"/>
    <w:rsid w:val="001F506D"/>
    <w:rsid w:val="0020719C"/>
    <w:rsid w:val="00213FDF"/>
    <w:rsid w:val="0021474B"/>
    <w:rsid w:val="00232768"/>
    <w:rsid w:val="00240C62"/>
    <w:rsid w:val="00247DD2"/>
    <w:rsid w:val="002502A6"/>
    <w:rsid w:val="002548F0"/>
    <w:rsid w:val="00257E65"/>
    <w:rsid w:val="0026025D"/>
    <w:rsid w:val="00264981"/>
    <w:rsid w:val="0026526A"/>
    <w:rsid w:val="00283873"/>
    <w:rsid w:val="002A56A8"/>
    <w:rsid w:val="002C5939"/>
    <w:rsid w:val="002C5CFC"/>
    <w:rsid w:val="002C5F49"/>
    <w:rsid w:val="002D06F2"/>
    <w:rsid w:val="002E5062"/>
    <w:rsid w:val="002F1F76"/>
    <w:rsid w:val="00302787"/>
    <w:rsid w:val="0030377A"/>
    <w:rsid w:val="003112A0"/>
    <w:rsid w:val="003162CD"/>
    <w:rsid w:val="003203DB"/>
    <w:rsid w:val="0034546A"/>
    <w:rsid w:val="00350B30"/>
    <w:rsid w:val="00355153"/>
    <w:rsid w:val="003576D4"/>
    <w:rsid w:val="00371576"/>
    <w:rsid w:val="00374B28"/>
    <w:rsid w:val="003A1291"/>
    <w:rsid w:val="003A3412"/>
    <w:rsid w:val="003A5B14"/>
    <w:rsid w:val="003A5F3A"/>
    <w:rsid w:val="003A603D"/>
    <w:rsid w:val="003B21AA"/>
    <w:rsid w:val="003B38A4"/>
    <w:rsid w:val="003C69A3"/>
    <w:rsid w:val="003D5FEA"/>
    <w:rsid w:val="003E66FE"/>
    <w:rsid w:val="003F68D8"/>
    <w:rsid w:val="004249A8"/>
    <w:rsid w:val="00425A57"/>
    <w:rsid w:val="00475CB2"/>
    <w:rsid w:val="0047671F"/>
    <w:rsid w:val="004870B0"/>
    <w:rsid w:val="004958D2"/>
    <w:rsid w:val="0049707C"/>
    <w:rsid w:val="004C25E7"/>
    <w:rsid w:val="004C4FB1"/>
    <w:rsid w:val="004D013C"/>
    <w:rsid w:val="004D5039"/>
    <w:rsid w:val="004E0D41"/>
    <w:rsid w:val="004E13F2"/>
    <w:rsid w:val="004E4F56"/>
    <w:rsid w:val="004E6117"/>
    <w:rsid w:val="00503F42"/>
    <w:rsid w:val="00511B84"/>
    <w:rsid w:val="00531428"/>
    <w:rsid w:val="00531A94"/>
    <w:rsid w:val="00540530"/>
    <w:rsid w:val="0054183F"/>
    <w:rsid w:val="00541C38"/>
    <w:rsid w:val="005430C4"/>
    <w:rsid w:val="00544012"/>
    <w:rsid w:val="005445DA"/>
    <w:rsid w:val="00554558"/>
    <w:rsid w:val="00564925"/>
    <w:rsid w:val="00574C44"/>
    <w:rsid w:val="00583275"/>
    <w:rsid w:val="00593B84"/>
    <w:rsid w:val="005A437E"/>
    <w:rsid w:val="005B08D9"/>
    <w:rsid w:val="005B2257"/>
    <w:rsid w:val="005B4A2E"/>
    <w:rsid w:val="005D088C"/>
    <w:rsid w:val="005D45A3"/>
    <w:rsid w:val="005E1E7D"/>
    <w:rsid w:val="005E26FE"/>
    <w:rsid w:val="005E487C"/>
    <w:rsid w:val="006021E5"/>
    <w:rsid w:val="00607B05"/>
    <w:rsid w:val="006100CD"/>
    <w:rsid w:val="00612C46"/>
    <w:rsid w:val="006242E8"/>
    <w:rsid w:val="00633CE3"/>
    <w:rsid w:val="006422ED"/>
    <w:rsid w:val="006431AC"/>
    <w:rsid w:val="00643ECF"/>
    <w:rsid w:val="006600E3"/>
    <w:rsid w:val="006625A1"/>
    <w:rsid w:val="0066722D"/>
    <w:rsid w:val="00682468"/>
    <w:rsid w:val="006915B5"/>
    <w:rsid w:val="00696859"/>
    <w:rsid w:val="006B5AEE"/>
    <w:rsid w:val="006F32BB"/>
    <w:rsid w:val="007155B6"/>
    <w:rsid w:val="00715919"/>
    <w:rsid w:val="00723487"/>
    <w:rsid w:val="00723A49"/>
    <w:rsid w:val="00726C85"/>
    <w:rsid w:val="0073079D"/>
    <w:rsid w:val="007346B1"/>
    <w:rsid w:val="00741272"/>
    <w:rsid w:val="00787F5A"/>
    <w:rsid w:val="0079246A"/>
    <w:rsid w:val="007925D5"/>
    <w:rsid w:val="007A29D4"/>
    <w:rsid w:val="007A5239"/>
    <w:rsid w:val="007B4EB0"/>
    <w:rsid w:val="007C024D"/>
    <w:rsid w:val="007F3A62"/>
    <w:rsid w:val="00800061"/>
    <w:rsid w:val="00800C46"/>
    <w:rsid w:val="00801043"/>
    <w:rsid w:val="0080440E"/>
    <w:rsid w:val="00806A48"/>
    <w:rsid w:val="00810EA7"/>
    <w:rsid w:val="0081243F"/>
    <w:rsid w:val="008315A9"/>
    <w:rsid w:val="00835DC8"/>
    <w:rsid w:val="008362AD"/>
    <w:rsid w:val="008432E8"/>
    <w:rsid w:val="00844872"/>
    <w:rsid w:val="008456EF"/>
    <w:rsid w:val="00853C64"/>
    <w:rsid w:val="00854FA3"/>
    <w:rsid w:val="00871755"/>
    <w:rsid w:val="00892987"/>
    <w:rsid w:val="008A1FFB"/>
    <w:rsid w:val="008B7416"/>
    <w:rsid w:val="008E1AB4"/>
    <w:rsid w:val="008E73B8"/>
    <w:rsid w:val="008F54C4"/>
    <w:rsid w:val="00921F7B"/>
    <w:rsid w:val="00934E9E"/>
    <w:rsid w:val="00947F42"/>
    <w:rsid w:val="00951215"/>
    <w:rsid w:val="0098159B"/>
    <w:rsid w:val="009921F2"/>
    <w:rsid w:val="00995EB9"/>
    <w:rsid w:val="009C12B6"/>
    <w:rsid w:val="009C689D"/>
    <w:rsid w:val="009C7F1C"/>
    <w:rsid w:val="009D1197"/>
    <w:rsid w:val="009D3206"/>
    <w:rsid w:val="009D3417"/>
    <w:rsid w:val="009D47CE"/>
    <w:rsid w:val="009D6FAD"/>
    <w:rsid w:val="009F371D"/>
    <w:rsid w:val="00A04F81"/>
    <w:rsid w:val="00A126D4"/>
    <w:rsid w:val="00A130AA"/>
    <w:rsid w:val="00A2087B"/>
    <w:rsid w:val="00A269E6"/>
    <w:rsid w:val="00A42533"/>
    <w:rsid w:val="00A44016"/>
    <w:rsid w:val="00A4403E"/>
    <w:rsid w:val="00A50809"/>
    <w:rsid w:val="00A54481"/>
    <w:rsid w:val="00A65F1E"/>
    <w:rsid w:val="00A77CCB"/>
    <w:rsid w:val="00A90DE4"/>
    <w:rsid w:val="00A963ED"/>
    <w:rsid w:val="00A96403"/>
    <w:rsid w:val="00AA2515"/>
    <w:rsid w:val="00AA2651"/>
    <w:rsid w:val="00AB21F2"/>
    <w:rsid w:val="00AB57DB"/>
    <w:rsid w:val="00AC19D0"/>
    <w:rsid w:val="00AD3360"/>
    <w:rsid w:val="00AD46C1"/>
    <w:rsid w:val="00AE51E1"/>
    <w:rsid w:val="00B133EA"/>
    <w:rsid w:val="00B15B13"/>
    <w:rsid w:val="00B222ED"/>
    <w:rsid w:val="00B31A41"/>
    <w:rsid w:val="00B31C4B"/>
    <w:rsid w:val="00B53C0E"/>
    <w:rsid w:val="00B564B7"/>
    <w:rsid w:val="00B56D74"/>
    <w:rsid w:val="00B57901"/>
    <w:rsid w:val="00B60295"/>
    <w:rsid w:val="00B60D82"/>
    <w:rsid w:val="00B625C6"/>
    <w:rsid w:val="00B748CA"/>
    <w:rsid w:val="00B850BB"/>
    <w:rsid w:val="00B9081A"/>
    <w:rsid w:val="00B94151"/>
    <w:rsid w:val="00BA2C86"/>
    <w:rsid w:val="00BC0123"/>
    <w:rsid w:val="00BC4119"/>
    <w:rsid w:val="00BC43FE"/>
    <w:rsid w:val="00BD37E5"/>
    <w:rsid w:val="00BE32B2"/>
    <w:rsid w:val="00BF5BD0"/>
    <w:rsid w:val="00C03EC5"/>
    <w:rsid w:val="00C33525"/>
    <w:rsid w:val="00C34D36"/>
    <w:rsid w:val="00C36214"/>
    <w:rsid w:val="00C41198"/>
    <w:rsid w:val="00C501A9"/>
    <w:rsid w:val="00C6254F"/>
    <w:rsid w:val="00C72077"/>
    <w:rsid w:val="00C77C96"/>
    <w:rsid w:val="00C85F9D"/>
    <w:rsid w:val="00C91467"/>
    <w:rsid w:val="00CA3A16"/>
    <w:rsid w:val="00CC7CE8"/>
    <w:rsid w:val="00CD6F14"/>
    <w:rsid w:val="00D01E4F"/>
    <w:rsid w:val="00D0239D"/>
    <w:rsid w:val="00D04E41"/>
    <w:rsid w:val="00D07DC3"/>
    <w:rsid w:val="00D2248C"/>
    <w:rsid w:val="00D33EE1"/>
    <w:rsid w:val="00D35D1C"/>
    <w:rsid w:val="00D535C0"/>
    <w:rsid w:val="00D576E2"/>
    <w:rsid w:val="00D6163D"/>
    <w:rsid w:val="00D62504"/>
    <w:rsid w:val="00D705A8"/>
    <w:rsid w:val="00D72722"/>
    <w:rsid w:val="00D7529F"/>
    <w:rsid w:val="00D778FA"/>
    <w:rsid w:val="00D870FA"/>
    <w:rsid w:val="00D960AC"/>
    <w:rsid w:val="00DB435B"/>
    <w:rsid w:val="00DD18B3"/>
    <w:rsid w:val="00DD3B53"/>
    <w:rsid w:val="00DE4099"/>
    <w:rsid w:val="00DE78BE"/>
    <w:rsid w:val="00DF21B7"/>
    <w:rsid w:val="00E03B23"/>
    <w:rsid w:val="00E104C6"/>
    <w:rsid w:val="00E10DE1"/>
    <w:rsid w:val="00E11A7D"/>
    <w:rsid w:val="00E203C9"/>
    <w:rsid w:val="00E25DDF"/>
    <w:rsid w:val="00E42310"/>
    <w:rsid w:val="00E7154B"/>
    <w:rsid w:val="00E75BE6"/>
    <w:rsid w:val="00E76B97"/>
    <w:rsid w:val="00E84EE0"/>
    <w:rsid w:val="00EB0C37"/>
    <w:rsid w:val="00EB6941"/>
    <w:rsid w:val="00EC2B10"/>
    <w:rsid w:val="00EC3C38"/>
    <w:rsid w:val="00ED1B57"/>
    <w:rsid w:val="00F06FE6"/>
    <w:rsid w:val="00F07088"/>
    <w:rsid w:val="00F14DA0"/>
    <w:rsid w:val="00F14FB5"/>
    <w:rsid w:val="00F16515"/>
    <w:rsid w:val="00F214D0"/>
    <w:rsid w:val="00F24DD9"/>
    <w:rsid w:val="00F25F53"/>
    <w:rsid w:val="00F26335"/>
    <w:rsid w:val="00F3168E"/>
    <w:rsid w:val="00F615D8"/>
    <w:rsid w:val="00F93771"/>
    <w:rsid w:val="00FA2815"/>
    <w:rsid w:val="00FE614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8B7E3"/>
  <w15:docId w15:val="{9E7C3DEF-D5FD-EF4C-9172-A8C5D49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1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7158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E13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13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13F2"/>
  </w:style>
  <w:style w:type="paragraph" w:styleId="Tematkomentarza">
    <w:name w:val="annotation subject"/>
    <w:basedOn w:val="Tekstkomentarza"/>
    <w:next w:val="Tekstkomentarza"/>
    <w:link w:val="TematkomentarzaZnak"/>
    <w:rsid w:val="004E13F2"/>
    <w:rPr>
      <w:b/>
      <w:bCs/>
    </w:rPr>
  </w:style>
  <w:style w:type="character" w:customStyle="1" w:styleId="TematkomentarzaZnak">
    <w:name w:val="Temat komentarza Znak"/>
    <w:link w:val="Tematkomentarza"/>
    <w:rsid w:val="004E13F2"/>
    <w:rPr>
      <w:b/>
      <w:bCs/>
    </w:rPr>
  </w:style>
  <w:style w:type="character" w:styleId="Hipercze">
    <w:name w:val="Hyperlink"/>
    <w:rsid w:val="00213FDF"/>
    <w:rPr>
      <w:color w:val="0000FF"/>
      <w:u w:val="single"/>
    </w:rPr>
  </w:style>
  <w:style w:type="paragraph" w:styleId="Nagwek">
    <w:name w:val="header"/>
    <w:basedOn w:val="Normalny"/>
    <w:link w:val="NagwekZnak"/>
    <w:rsid w:val="00197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A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A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526A"/>
    <w:pPr>
      <w:ind w:left="720"/>
      <w:contextualSpacing/>
    </w:pPr>
  </w:style>
  <w:style w:type="paragraph" w:styleId="Poprawka">
    <w:name w:val="Revision"/>
    <w:hidden/>
    <w:uiPriority w:val="99"/>
    <w:semiHidden/>
    <w:rsid w:val="00995EB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D18B3"/>
    <w:pPr>
      <w:jc w:val="both"/>
    </w:pPr>
    <w:rPr>
      <w:rFonts w:eastAsiaTheme="minorHAns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8B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F02C-5E22-473C-90D1-8D9C3B4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PRZEWŁASZCZENIA NA ZABEZPIECZENIE</vt:lpstr>
    </vt:vector>
  </TitlesOfParts>
  <Company>KANCELARIA JWJ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PRZEWŁASZCZENIA NA ZABEZPIECZENIE</dc:title>
  <dc:creator>Autor</dc:creator>
  <cp:lastModifiedBy>IRGiT BPR</cp:lastModifiedBy>
  <cp:revision>8</cp:revision>
  <cp:lastPrinted>2012-02-29T10:52:00Z</cp:lastPrinted>
  <dcterms:created xsi:type="dcterms:W3CDTF">2021-03-25T15:01:00Z</dcterms:created>
  <dcterms:modified xsi:type="dcterms:W3CDTF">2021-04-29T08:56:00Z</dcterms:modified>
</cp:coreProperties>
</file>